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lear" w:pos="426"/>
        </w:tabs>
      </w:pPr>
    </w:p>
    <w:p>
      <w:pPr>
        <w:tabs>
          <w:tab w:val="clear" w:pos="426"/>
        </w:tabs>
      </w:pPr>
    </w:p>
    <w:p>
      <w:pPr>
        <w:tabs>
          <w:tab w:val="clear" w:pos="426"/>
        </w:tabs>
        <w:jc w:val="right"/>
        <w:rPr>
          <w:b/>
          <w:u w:val="single"/>
        </w:rPr>
      </w:pPr>
      <w:r>
        <w:rPr>
          <w:rFonts w:hint="eastAsia"/>
        </w:rPr>
        <w:t xml:space="preserve">                                                     项目编号：</w:t>
      </w:r>
      <w:r>
        <w:rPr>
          <w:rFonts w:hint="eastAsia"/>
          <w:b/>
          <w:highlight w:val="yellow"/>
          <w:u w:val="single"/>
          <w:lang w:eastAsia="zh-CN"/>
        </w:rPr>
        <w:t>SSZX2019-16</w:t>
      </w:r>
      <w:r>
        <w:rPr>
          <w:rFonts w:hint="eastAsia"/>
          <w:b/>
          <w:highlight w:val="yellow"/>
          <w:u w:val="single"/>
          <w:lang w:val="en-US" w:eastAsia="zh-CN"/>
        </w:rPr>
        <w:t>1</w:t>
      </w: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深圳市政府采购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招标文件</w:t>
      </w:r>
    </w:p>
    <w:p>
      <w:pPr>
        <w:tabs>
          <w:tab w:val="clear" w:pos="426"/>
        </w:tabs>
      </w:pPr>
    </w:p>
    <w:p>
      <w:pPr>
        <w:tabs>
          <w:tab w:val="clear" w:pos="426"/>
        </w:tabs>
      </w:pPr>
    </w:p>
    <w:p>
      <w:pPr>
        <w:tabs>
          <w:tab w:val="clear" w:pos="426"/>
        </w:tabs>
      </w:pPr>
    </w:p>
    <w:p>
      <w:pPr>
        <w:tabs>
          <w:tab w:val="clear" w:pos="426"/>
        </w:tabs>
        <w:jc w:val="center"/>
        <w:rPr>
          <w:rFonts w:ascii="黑体" w:hAnsi="Arial" w:eastAsia="黑体" w:cs="Arial"/>
          <w:color w:val="000000"/>
          <w:sz w:val="52"/>
          <w:szCs w:val="52"/>
        </w:rPr>
      </w:pPr>
      <w:r>
        <w:rPr>
          <w:rFonts w:hint="eastAsia" w:ascii="黑体" w:hAnsi="Arial" w:eastAsia="黑体" w:cs="Arial"/>
          <w:color w:val="000000"/>
          <w:sz w:val="52"/>
          <w:szCs w:val="52"/>
        </w:rPr>
        <w:t>【工程类】</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left="1673" w:leftChars="141" w:hanging="1377" w:hangingChars="459"/>
        <w:rPr>
          <w:rFonts w:cs="Times New Roman"/>
          <w:kern w:val="2"/>
          <w:sz w:val="30"/>
          <w:szCs w:val="20"/>
        </w:rPr>
      </w:pPr>
      <w:r>
        <w:rPr>
          <w:rFonts w:hint="eastAsia" w:cs="Times New Roman"/>
          <w:kern w:val="2"/>
          <w:sz w:val="30"/>
          <w:szCs w:val="20"/>
        </w:rPr>
        <w:t>项目名称：</w:t>
      </w:r>
      <w:r>
        <w:rPr>
          <w:rFonts w:hint="eastAsia" w:cs="Times New Roman"/>
          <w:kern w:val="2"/>
          <w:sz w:val="30"/>
          <w:szCs w:val="20"/>
          <w:highlight w:val="yellow"/>
          <w:u w:val="single"/>
          <w:lang w:eastAsia="zh-CN"/>
        </w:rPr>
        <w:t>深圳市坪山区城市管理和综合执法局工程（市政类）预选库</w:t>
      </w:r>
      <w:r>
        <w:rPr>
          <w:rFonts w:hint="eastAsia" w:cs="Times New Roman"/>
          <w:kern w:val="2"/>
          <w:sz w:val="30"/>
          <w:szCs w:val="20"/>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rPr>
      </w:pPr>
      <w:r>
        <w:rPr>
          <w:rFonts w:hint="eastAsia" w:cs="Times New Roman"/>
          <w:kern w:val="2"/>
          <w:sz w:val="30"/>
          <w:szCs w:val="20"/>
        </w:rPr>
        <w:t>采购人名称：</w:t>
      </w:r>
      <w:r>
        <w:rPr>
          <w:rFonts w:hint="eastAsia" w:cs="Times New Roman"/>
          <w:kern w:val="2"/>
          <w:sz w:val="30"/>
          <w:szCs w:val="20"/>
          <w:highlight w:val="yellow"/>
          <w:u w:val="single"/>
          <w:lang w:eastAsia="zh-CN"/>
        </w:rPr>
        <w:t>深圳市坪山区城市管理和综合执法局</w:t>
      </w:r>
      <w:r>
        <w:rPr>
          <w:rFonts w:hint="eastAsia" w:cs="Times New Roman"/>
          <w:kern w:val="2"/>
          <w:sz w:val="30"/>
          <w:szCs w:val="20"/>
          <w:u w:val="single"/>
        </w:rPr>
        <w:t xml:space="preserve">                                                      </w:t>
      </w:r>
      <w:r>
        <w:rPr>
          <w:rFonts w:hint="eastAsia" w:cs="Times New Roman"/>
          <w:kern w:val="2"/>
          <w:sz w:val="30"/>
          <w:szCs w:val="20"/>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rPr>
        <w:t>采购代理机构名称：</w:t>
      </w:r>
      <w:r>
        <w:rPr>
          <w:rFonts w:hint="eastAsia" w:cs="Times New Roman"/>
          <w:kern w:val="2"/>
          <w:sz w:val="30"/>
          <w:szCs w:val="20"/>
          <w:u w:val="single"/>
        </w:rPr>
        <w:t xml:space="preserve">  深圳市深水水务咨询有限公司                    </w:t>
      </w:r>
      <w:r>
        <w:rPr>
          <w:rFonts w:hint="eastAsia" w:cs="Times New Roman"/>
          <w:kern w:val="2"/>
          <w:sz w:val="30"/>
          <w:szCs w:val="20"/>
        </w:rPr>
        <w:t xml:space="preserve">      </w:t>
      </w:r>
      <w:r>
        <w:rPr>
          <w:rFonts w:hint="eastAsia"/>
        </w:rPr>
        <w:t xml:space="preserve">                               </w:t>
      </w:r>
    </w:p>
    <w:p>
      <w:pPr>
        <w:tabs>
          <w:tab w:val="clear" w:pos="426"/>
        </w:tabs>
        <w:jc w:val="center"/>
      </w:pPr>
      <w:r>
        <w:br w:type="page"/>
      </w:r>
    </w:p>
    <w:p>
      <w:pPr>
        <w:tabs>
          <w:tab w:val="clear" w:pos="426"/>
        </w:tabs>
        <w:jc w:val="center"/>
        <w:rPr>
          <w:b/>
          <w:sz w:val="32"/>
          <w:szCs w:val="32"/>
        </w:rPr>
      </w:pPr>
      <w:r>
        <w:rPr>
          <w:rFonts w:hint="eastAsia"/>
          <w:b/>
          <w:sz w:val="32"/>
          <w:szCs w:val="32"/>
        </w:rPr>
        <w:t>目      录</w:t>
      </w:r>
    </w:p>
    <w:p>
      <w:pPr>
        <w:tabs>
          <w:tab w:val="clear" w:pos="426"/>
        </w:tabs>
        <w:jc w:val="center"/>
        <w:rPr>
          <w:sz w:val="32"/>
          <w:szCs w:val="32"/>
        </w:rPr>
      </w:pPr>
    </w:p>
    <w:p>
      <w:pPr>
        <w:pStyle w:val="36"/>
        <w:tabs>
          <w:tab w:val="right" w:leader="dot" w:pos="8788"/>
          <w:tab w:val="clear" w:pos="8789"/>
        </w:tabs>
      </w:pPr>
      <w:r>
        <w:rPr>
          <w:smallCaps w:val="0"/>
        </w:rPr>
        <w:fldChar w:fldCharType="begin"/>
      </w:r>
      <w:r>
        <w:rPr>
          <w:smallCaps w:val="0"/>
        </w:rPr>
        <w:instrText xml:space="preserve"> TOC \o "1-2" \h \z \u </w:instrText>
      </w:r>
      <w:r>
        <w:rPr>
          <w:smallCaps w:val="0"/>
        </w:rPr>
        <w:fldChar w:fldCharType="separate"/>
      </w:r>
      <w:r>
        <w:rPr>
          <w:smallCaps w:val="0"/>
        </w:rPr>
        <w:fldChar w:fldCharType="begin"/>
      </w:r>
      <w:r>
        <w:rPr>
          <w:smallCaps w:val="0"/>
        </w:rPr>
        <w:instrText xml:space="preserve"> HYPERLINK \l _Toc8327 </w:instrText>
      </w:r>
      <w:r>
        <w:rPr>
          <w:smallCaps w:val="0"/>
        </w:rPr>
        <w:fldChar w:fldCharType="separate"/>
      </w:r>
      <w:r>
        <w:rPr>
          <w:rFonts w:hint="eastAsia"/>
        </w:rPr>
        <w:t>警示条款</w:t>
      </w:r>
      <w:r>
        <w:tab/>
      </w:r>
      <w:r>
        <w:fldChar w:fldCharType="begin"/>
      </w:r>
      <w:r>
        <w:instrText xml:space="preserve"> PAGEREF _Toc8327 </w:instrText>
      </w:r>
      <w:r>
        <w:fldChar w:fldCharType="separate"/>
      </w:r>
      <w:r>
        <w:t>1</w:t>
      </w:r>
      <w:r>
        <w:fldChar w:fldCharType="end"/>
      </w:r>
      <w:r>
        <w:rPr>
          <w:smallCaps w:val="0"/>
        </w:rPr>
        <w:fldChar w:fldCharType="end"/>
      </w:r>
    </w:p>
    <w:p>
      <w:pPr>
        <w:pStyle w:val="36"/>
        <w:tabs>
          <w:tab w:val="right" w:leader="dot" w:pos="8788"/>
          <w:tab w:val="clear" w:pos="8789"/>
        </w:tabs>
      </w:pPr>
      <w:r>
        <w:rPr>
          <w:smallCaps/>
        </w:rPr>
        <w:fldChar w:fldCharType="begin"/>
      </w:r>
      <w:r>
        <w:rPr>
          <w:smallCaps/>
        </w:rPr>
        <w:instrText xml:space="preserve"> HYPERLINK \l _Toc389 </w:instrText>
      </w:r>
      <w:r>
        <w:rPr>
          <w:smallCaps/>
        </w:rPr>
        <w:fldChar w:fldCharType="separate"/>
      </w:r>
      <w:r>
        <w:rPr>
          <w:rFonts w:hint="eastAsia"/>
        </w:rPr>
        <w:t>项目关键信息</w:t>
      </w:r>
      <w:r>
        <w:tab/>
      </w:r>
      <w:r>
        <w:fldChar w:fldCharType="begin"/>
      </w:r>
      <w:r>
        <w:instrText xml:space="preserve"> PAGEREF _Toc389 </w:instrText>
      </w:r>
      <w:r>
        <w:fldChar w:fldCharType="separate"/>
      </w:r>
      <w:r>
        <w:t>2</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_Toc32064 </w:instrText>
      </w:r>
      <w:r>
        <w:rPr>
          <w:smallCaps/>
        </w:rPr>
        <w:fldChar w:fldCharType="separate"/>
      </w:r>
      <w:r>
        <w:rPr>
          <w:rFonts w:hint="eastAsia"/>
        </w:rPr>
        <w:t>资格性审查表、符合性审查表</w:t>
      </w:r>
      <w:r>
        <w:tab/>
      </w:r>
      <w:r>
        <w:fldChar w:fldCharType="begin"/>
      </w:r>
      <w:r>
        <w:instrText xml:space="preserve"> PAGEREF _Toc32064 </w:instrText>
      </w:r>
      <w:r>
        <w:fldChar w:fldCharType="separate"/>
      </w:r>
      <w:r>
        <w:t>3</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_Toc10206 </w:instrText>
      </w:r>
      <w:r>
        <w:rPr>
          <w:smallCaps/>
        </w:rPr>
        <w:fldChar w:fldCharType="separate"/>
      </w:r>
      <w:r>
        <w:t>评标信息</w:t>
      </w:r>
      <w:r>
        <w:tab/>
      </w:r>
      <w:r>
        <w:fldChar w:fldCharType="begin"/>
      </w:r>
      <w:r>
        <w:instrText xml:space="preserve"> PAGEREF _Toc10206 </w:instrText>
      </w:r>
      <w:r>
        <w:fldChar w:fldCharType="separate"/>
      </w:r>
      <w:r>
        <w:t>4</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_Toc8390 </w:instrText>
      </w:r>
      <w:r>
        <w:rPr>
          <w:smallCaps/>
        </w:rPr>
        <w:fldChar w:fldCharType="separate"/>
      </w:r>
      <w:r>
        <w:rPr>
          <w:rFonts w:hint="eastAsia" w:ascii="宋体" w:hAnsi="宋体"/>
          <w:bCs w:val="0"/>
          <w:szCs w:val="24"/>
        </w:rPr>
        <w:t>评分细则表</w:t>
      </w:r>
      <w:r>
        <w:tab/>
      </w:r>
      <w:r>
        <w:fldChar w:fldCharType="begin"/>
      </w:r>
      <w:r>
        <w:instrText xml:space="preserve"> PAGEREF _Toc8390 </w:instrText>
      </w:r>
      <w:r>
        <w:fldChar w:fldCharType="separate"/>
      </w:r>
      <w:r>
        <w:t>5</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_Toc5429 </w:instrText>
      </w:r>
      <w:r>
        <w:rPr>
          <w:smallCaps/>
        </w:rPr>
        <w:fldChar w:fldCharType="separate"/>
      </w:r>
      <w:r>
        <w:rPr>
          <w:rFonts w:hint="eastAsia"/>
        </w:rPr>
        <w:t>第一册  专用条款</w:t>
      </w:r>
      <w:r>
        <w:tab/>
      </w:r>
      <w:r>
        <w:fldChar w:fldCharType="begin"/>
      </w:r>
      <w:r>
        <w:instrText xml:space="preserve"> PAGEREF _Toc5429 </w:instrText>
      </w:r>
      <w:r>
        <w:fldChar w:fldCharType="separate"/>
      </w:r>
      <w:r>
        <w:t>10</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_Toc32296 </w:instrText>
      </w:r>
      <w:r>
        <w:rPr>
          <w:smallCaps/>
        </w:rPr>
        <w:fldChar w:fldCharType="separate"/>
      </w:r>
      <w:r>
        <w:rPr>
          <w:rFonts w:hint="eastAsia"/>
        </w:rPr>
        <w:t>第一章 采购公告</w:t>
      </w:r>
      <w:r>
        <w:tab/>
      </w:r>
      <w:r>
        <w:fldChar w:fldCharType="begin"/>
      </w:r>
      <w:r>
        <w:instrText xml:space="preserve"> PAGEREF _Toc32296 </w:instrText>
      </w:r>
      <w:r>
        <w:fldChar w:fldCharType="separate"/>
      </w:r>
      <w:r>
        <w:t>10</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_Toc1406 </w:instrText>
      </w:r>
      <w:r>
        <w:rPr>
          <w:smallCaps/>
        </w:rPr>
        <w:fldChar w:fldCharType="separate"/>
      </w:r>
      <w:r>
        <w:rPr>
          <w:rFonts w:hint="eastAsia"/>
        </w:rPr>
        <w:t>第二章 投标须知前附表</w:t>
      </w:r>
      <w:r>
        <w:tab/>
      </w:r>
      <w:r>
        <w:fldChar w:fldCharType="begin"/>
      </w:r>
      <w:r>
        <w:instrText xml:space="preserve"> PAGEREF _Toc1406 </w:instrText>
      </w:r>
      <w:r>
        <w:fldChar w:fldCharType="separate"/>
      </w:r>
      <w:r>
        <w:t>13</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_Toc10783 </w:instrText>
      </w:r>
      <w:r>
        <w:rPr>
          <w:smallCaps/>
        </w:rPr>
        <w:fldChar w:fldCharType="separate"/>
      </w:r>
      <w:r>
        <w:rPr>
          <w:rFonts w:hint="eastAsia"/>
        </w:rPr>
        <w:t xml:space="preserve">第三章 </w:t>
      </w:r>
      <w:r>
        <w:t>项目</w:t>
      </w:r>
      <w:r>
        <w:rPr>
          <w:rFonts w:hint="eastAsia"/>
        </w:rPr>
        <w:t>需求</w:t>
      </w:r>
      <w:r>
        <w:tab/>
      </w:r>
      <w:r>
        <w:fldChar w:fldCharType="begin"/>
      </w:r>
      <w:r>
        <w:instrText xml:space="preserve"> PAGEREF _Toc10783 </w:instrText>
      </w:r>
      <w:r>
        <w:fldChar w:fldCharType="separate"/>
      </w:r>
      <w:r>
        <w:t>14</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_Toc18622 </w:instrText>
      </w:r>
      <w:r>
        <w:rPr>
          <w:smallCaps/>
        </w:rPr>
        <w:fldChar w:fldCharType="separate"/>
      </w:r>
      <w:r>
        <w:rPr>
          <w:rFonts w:hint="eastAsia"/>
        </w:rPr>
        <w:t>第</w:t>
      </w:r>
      <w:r>
        <w:rPr>
          <w:rFonts w:hint="eastAsia"/>
          <w:lang w:eastAsia="zh-CN"/>
        </w:rPr>
        <w:t>四</w:t>
      </w:r>
      <w:r>
        <w:rPr>
          <w:rFonts w:hint="eastAsia"/>
        </w:rPr>
        <w:t>章 投标文件格式、附件</w:t>
      </w:r>
      <w:r>
        <w:tab/>
      </w:r>
      <w:r>
        <w:fldChar w:fldCharType="begin"/>
      </w:r>
      <w:r>
        <w:instrText xml:space="preserve"> PAGEREF _Toc18622 </w:instrText>
      </w:r>
      <w:r>
        <w:fldChar w:fldCharType="separate"/>
      </w:r>
      <w:r>
        <w:t>15</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_Toc21002 </w:instrText>
      </w:r>
      <w:r>
        <w:rPr>
          <w:smallCaps/>
        </w:rPr>
        <w:fldChar w:fldCharType="separate"/>
      </w:r>
      <w:r>
        <w:rPr>
          <w:rFonts w:hint="eastAsia"/>
        </w:rPr>
        <w:t>第二册  通用条款</w:t>
      </w:r>
      <w:r>
        <w:tab/>
      </w:r>
      <w:r>
        <w:fldChar w:fldCharType="begin"/>
      </w:r>
      <w:r>
        <w:instrText xml:space="preserve"> PAGEREF _Toc21002 </w:instrText>
      </w:r>
      <w:r>
        <w:fldChar w:fldCharType="separate"/>
      </w:r>
      <w:r>
        <w:t>31</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_Toc9887 </w:instrText>
      </w:r>
      <w:r>
        <w:rPr>
          <w:smallCaps/>
        </w:rPr>
        <w:fldChar w:fldCharType="separate"/>
      </w:r>
      <w:r>
        <w:rPr>
          <w:rFonts w:hint="eastAsia"/>
        </w:rPr>
        <w:t>第一章 总则</w:t>
      </w:r>
      <w:r>
        <w:tab/>
      </w:r>
      <w:r>
        <w:fldChar w:fldCharType="begin"/>
      </w:r>
      <w:r>
        <w:instrText xml:space="preserve"> PAGEREF _Toc9887 </w:instrText>
      </w:r>
      <w:r>
        <w:fldChar w:fldCharType="separate"/>
      </w:r>
      <w:r>
        <w:t>31</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_Toc14241 </w:instrText>
      </w:r>
      <w:r>
        <w:rPr>
          <w:smallCaps/>
        </w:rPr>
        <w:fldChar w:fldCharType="separate"/>
      </w:r>
      <w:r>
        <w:rPr>
          <w:rFonts w:hint="eastAsia"/>
        </w:rPr>
        <w:t>第二章 招标文件</w:t>
      </w:r>
      <w:r>
        <w:tab/>
      </w:r>
      <w:r>
        <w:fldChar w:fldCharType="begin"/>
      </w:r>
      <w:r>
        <w:instrText xml:space="preserve"> PAGEREF _Toc14241 </w:instrText>
      </w:r>
      <w:r>
        <w:fldChar w:fldCharType="separate"/>
      </w:r>
      <w:r>
        <w:t>33</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_Toc30665 </w:instrText>
      </w:r>
      <w:r>
        <w:rPr>
          <w:smallCaps/>
        </w:rPr>
        <w:fldChar w:fldCharType="separate"/>
      </w:r>
      <w:r>
        <w:rPr>
          <w:rFonts w:hint="eastAsia"/>
        </w:rPr>
        <w:t>第三章 投标文件的编制与递交</w:t>
      </w:r>
      <w:r>
        <w:tab/>
      </w:r>
      <w:r>
        <w:fldChar w:fldCharType="begin"/>
      </w:r>
      <w:r>
        <w:instrText xml:space="preserve"> PAGEREF _Toc30665 </w:instrText>
      </w:r>
      <w:r>
        <w:fldChar w:fldCharType="separate"/>
      </w:r>
      <w:r>
        <w:t>35</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_Toc16252 </w:instrText>
      </w:r>
      <w:r>
        <w:rPr>
          <w:smallCaps/>
        </w:rPr>
        <w:fldChar w:fldCharType="separate"/>
      </w:r>
      <w:r>
        <w:rPr>
          <w:rFonts w:hint="eastAsia"/>
        </w:rPr>
        <w:t>第四章 开标</w:t>
      </w:r>
      <w:r>
        <w:tab/>
      </w:r>
      <w:r>
        <w:fldChar w:fldCharType="begin"/>
      </w:r>
      <w:r>
        <w:instrText xml:space="preserve"> PAGEREF _Toc16252 </w:instrText>
      </w:r>
      <w:r>
        <w:fldChar w:fldCharType="separate"/>
      </w:r>
      <w:r>
        <w:t>39</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_Toc27349 </w:instrText>
      </w:r>
      <w:r>
        <w:rPr>
          <w:smallCaps/>
        </w:rPr>
        <w:fldChar w:fldCharType="separate"/>
      </w:r>
      <w:r>
        <w:rPr>
          <w:rFonts w:hint="eastAsia"/>
        </w:rPr>
        <w:t>第五章 评标要求</w:t>
      </w:r>
      <w:r>
        <w:tab/>
      </w:r>
      <w:r>
        <w:fldChar w:fldCharType="begin"/>
      </w:r>
      <w:r>
        <w:instrText xml:space="preserve"> PAGEREF _Toc27349 </w:instrText>
      </w:r>
      <w:r>
        <w:fldChar w:fldCharType="separate"/>
      </w:r>
      <w:r>
        <w:t>39</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_Toc20643 </w:instrText>
      </w:r>
      <w:r>
        <w:rPr>
          <w:smallCaps/>
        </w:rPr>
        <w:fldChar w:fldCharType="separate"/>
      </w:r>
      <w:r>
        <w:rPr>
          <w:rFonts w:hint="eastAsia"/>
        </w:rPr>
        <w:t>第六章 评标程序及评标方法</w:t>
      </w:r>
      <w:r>
        <w:tab/>
      </w:r>
      <w:r>
        <w:fldChar w:fldCharType="begin"/>
      </w:r>
      <w:r>
        <w:instrText xml:space="preserve"> PAGEREF _Toc20643 </w:instrText>
      </w:r>
      <w:r>
        <w:fldChar w:fldCharType="separate"/>
      </w:r>
      <w:r>
        <w:t>40</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_Toc23066 </w:instrText>
      </w:r>
      <w:r>
        <w:rPr>
          <w:smallCaps/>
        </w:rPr>
        <w:fldChar w:fldCharType="separate"/>
      </w:r>
      <w:r>
        <w:rPr>
          <w:rFonts w:hint="eastAsia"/>
        </w:rPr>
        <w:t>第七章 定标及公示</w:t>
      </w:r>
      <w:r>
        <w:tab/>
      </w:r>
      <w:r>
        <w:fldChar w:fldCharType="begin"/>
      </w:r>
      <w:r>
        <w:instrText xml:space="preserve"> PAGEREF _Toc23066 </w:instrText>
      </w:r>
      <w:r>
        <w:fldChar w:fldCharType="separate"/>
      </w:r>
      <w:r>
        <w:t>44</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_Toc30143 </w:instrText>
      </w:r>
      <w:r>
        <w:rPr>
          <w:smallCaps/>
        </w:rPr>
        <w:fldChar w:fldCharType="separate"/>
      </w:r>
      <w:r>
        <w:rPr>
          <w:rFonts w:hint="eastAsia"/>
        </w:rPr>
        <w:t>第八章 公开招标失败的后续处理</w:t>
      </w:r>
      <w:r>
        <w:tab/>
      </w:r>
      <w:r>
        <w:fldChar w:fldCharType="begin"/>
      </w:r>
      <w:r>
        <w:instrText xml:space="preserve"> PAGEREF _Toc30143 </w:instrText>
      </w:r>
      <w:r>
        <w:fldChar w:fldCharType="separate"/>
      </w:r>
      <w:r>
        <w:t>45</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_Toc166 </w:instrText>
      </w:r>
      <w:r>
        <w:rPr>
          <w:smallCaps/>
        </w:rPr>
        <w:fldChar w:fldCharType="separate"/>
      </w:r>
      <w:r>
        <w:rPr>
          <w:rFonts w:hint="eastAsia"/>
        </w:rPr>
        <w:t>第九章 合同的授予与备案</w:t>
      </w:r>
      <w:r>
        <w:tab/>
      </w:r>
      <w:r>
        <w:fldChar w:fldCharType="begin"/>
      </w:r>
      <w:r>
        <w:instrText xml:space="preserve"> PAGEREF _Toc166 </w:instrText>
      </w:r>
      <w:r>
        <w:fldChar w:fldCharType="separate"/>
      </w:r>
      <w:r>
        <w:t>48</w:t>
      </w:r>
      <w:r>
        <w:fldChar w:fldCharType="end"/>
      </w:r>
      <w:r>
        <w:rPr>
          <w:smallCaps/>
        </w:rPr>
        <w:fldChar w:fldCharType="end"/>
      </w:r>
    </w:p>
    <w:p>
      <w:pPr>
        <w:pStyle w:val="36"/>
        <w:tabs>
          <w:tab w:val="right" w:leader="dot" w:pos="8788"/>
          <w:tab w:val="clear" w:pos="8789"/>
        </w:tabs>
        <w:sectPr>
          <w:footerReference r:id="rId3" w:type="even"/>
          <w:pgSz w:w="11906" w:h="16838"/>
          <w:pgMar w:top="1134" w:right="1700" w:bottom="1134" w:left="1418" w:header="851" w:footer="992" w:gutter="0"/>
          <w:pgNumType w:start="0"/>
          <w:cols w:space="425" w:num="1"/>
          <w:titlePg/>
          <w:docGrid w:linePitch="462" w:charSpace="0"/>
        </w:sectPr>
      </w:pPr>
      <w:r>
        <w:rPr>
          <w:smallCaps/>
        </w:rPr>
        <w:fldChar w:fldCharType="begin"/>
      </w:r>
      <w:r>
        <w:rPr>
          <w:smallCaps/>
        </w:rPr>
        <w:instrText xml:space="preserve"> HYPERLINK \l _Toc29856 </w:instrText>
      </w:r>
      <w:r>
        <w:rPr>
          <w:smallCaps/>
        </w:rPr>
        <w:fldChar w:fldCharType="separate"/>
      </w:r>
      <w:r>
        <w:rPr>
          <w:rFonts w:hint="eastAsia"/>
        </w:rPr>
        <w:t>第十章 质疑受理</w:t>
      </w:r>
      <w:r>
        <w:tab/>
      </w:r>
      <w:r>
        <w:fldChar w:fldCharType="begin"/>
      </w:r>
      <w:r>
        <w:instrText xml:space="preserve"> PAGEREF _Toc29856 </w:instrText>
      </w:r>
      <w:r>
        <w:fldChar w:fldCharType="separate"/>
      </w:r>
      <w:r>
        <w:t>48</w:t>
      </w:r>
      <w:r>
        <w:fldChar w:fldCharType="end"/>
      </w:r>
      <w:r>
        <w:rPr>
          <w:smallCaps/>
        </w:rPr>
        <w:fldChar w:fldCharType="end"/>
      </w:r>
      <w:r>
        <w:rPr>
          <w:smallCaps/>
        </w:rPr>
        <w:fldChar w:fldCharType="end"/>
      </w:r>
    </w:p>
    <w:p>
      <w:pPr>
        <w:pStyle w:val="33"/>
        <w:tabs>
          <w:tab w:val="clear" w:pos="426"/>
        </w:tabs>
      </w:pPr>
      <w:bookmarkStart w:id="0" w:name="_Toc8327"/>
      <w:bookmarkStart w:id="1" w:name="_Toc432592808"/>
      <w:r>
        <w:rPr>
          <w:rFonts w:hint="eastAsia"/>
        </w:rPr>
        <w:t>警示条款</w:t>
      </w:r>
      <w:bookmarkEnd w:id="0"/>
    </w:p>
    <w:p>
      <w:pPr>
        <w:ind w:firstLine="560" w:firstLineChars="20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sz w:val="28"/>
          <w:szCs w:val="28"/>
        </w:rPr>
      </w:pPr>
      <w:r>
        <w:rPr>
          <w:rFonts w:hint="eastAsia"/>
          <w:sz w:val="28"/>
          <w:szCs w:val="28"/>
        </w:rPr>
        <w:t xml:space="preserve">  （一）在采购活动中应当回避而未回避的；</w:t>
      </w:r>
    </w:p>
    <w:p>
      <w:pPr>
        <w:rPr>
          <w:sz w:val="28"/>
          <w:szCs w:val="28"/>
        </w:rPr>
      </w:pPr>
      <w:r>
        <w:rPr>
          <w:rFonts w:hint="eastAsia"/>
          <w:sz w:val="28"/>
          <w:szCs w:val="28"/>
        </w:rPr>
        <w:t xml:space="preserve">  （二）未按本条例规定签订、履行采购合同，造成严重后果的；</w:t>
      </w:r>
    </w:p>
    <w:p>
      <w:pPr>
        <w:rPr>
          <w:sz w:val="28"/>
          <w:szCs w:val="28"/>
        </w:rPr>
      </w:pPr>
      <w:r>
        <w:rPr>
          <w:rFonts w:hint="eastAsia"/>
          <w:sz w:val="28"/>
          <w:szCs w:val="28"/>
        </w:rPr>
        <w:t xml:space="preserve">  （三）隐瞒真实情况，提供虚假资料的；</w:t>
      </w:r>
    </w:p>
    <w:p>
      <w:pPr>
        <w:rPr>
          <w:sz w:val="28"/>
          <w:szCs w:val="28"/>
        </w:rPr>
      </w:pPr>
      <w:r>
        <w:rPr>
          <w:rFonts w:hint="eastAsia"/>
          <w:sz w:val="28"/>
          <w:szCs w:val="28"/>
        </w:rPr>
        <w:t xml:space="preserve">  （四）以非法手段排斥其他供应商参与竞争的；</w:t>
      </w:r>
    </w:p>
    <w:p>
      <w:pPr>
        <w:rPr>
          <w:sz w:val="28"/>
          <w:szCs w:val="28"/>
        </w:rPr>
      </w:pPr>
      <w:r>
        <w:rPr>
          <w:rFonts w:hint="eastAsia"/>
          <w:sz w:val="28"/>
          <w:szCs w:val="28"/>
        </w:rPr>
        <w:t xml:space="preserve">  （五）与其他采购参加人串通投标的；</w:t>
      </w:r>
    </w:p>
    <w:p>
      <w:pPr>
        <w:rPr>
          <w:sz w:val="28"/>
          <w:szCs w:val="28"/>
        </w:rPr>
      </w:pPr>
      <w:r>
        <w:rPr>
          <w:rFonts w:hint="eastAsia"/>
          <w:sz w:val="28"/>
          <w:szCs w:val="28"/>
        </w:rPr>
        <w:t xml:space="preserve">  （六）恶意投诉的；</w:t>
      </w:r>
    </w:p>
    <w:p>
      <w:pPr>
        <w:rPr>
          <w:sz w:val="28"/>
          <w:szCs w:val="28"/>
        </w:rPr>
      </w:pPr>
      <w:r>
        <w:rPr>
          <w:rFonts w:hint="eastAsia"/>
          <w:sz w:val="28"/>
          <w:szCs w:val="28"/>
        </w:rPr>
        <w:t xml:space="preserve">  （七）向采购项目相关人行贿或者提供其他不当利益的；</w:t>
      </w:r>
    </w:p>
    <w:p>
      <w:pPr>
        <w:rPr>
          <w:sz w:val="28"/>
          <w:szCs w:val="28"/>
        </w:rPr>
      </w:pPr>
      <w:r>
        <w:rPr>
          <w:rFonts w:hint="eastAsia"/>
          <w:sz w:val="28"/>
          <w:szCs w:val="28"/>
        </w:rPr>
        <w:t xml:space="preserve">  （八）阻碍、抗拒主管部门监督检查的；</w:t>
      </w:r>
    </w:p>
    <w:p>
      <w:pPr>
        <w:rPr>
          <w:sz w:val="28"/>
          <w:szCs w:val="28"/>
        </w:rPr>
      </w:pPr>
      <w:r>
        <w:rPr>
          <w:rFonts w:hint="eastAsia"/>
          <w:sz w:val="28"/>
          <w:szCs w:val="28"/>
        </w:rPr>
        <w:t xml:space="preserve">  （九）其他违反本条例规定的行为。</w:t>
      </w:r>
    </w:p>
    <w:p>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rPr>
      </w:pPr>
    </w:p>
    <w:p>
      <w:pPr>
        <w:pStyle w:val="33"/>
        <w:tabs>
          <w:tab w:val="clear" w:pos="426"/>
        </w:tabs>
      </w:pPr>
      <w:bookmarkStart w:id="2" w:name="_Toc389"/>
      <w:r>
        <w:rPr>
          <w:rFonts w:hint="eastAsia"/>
        </w:rPr>
        <w:t>项目关键信息</w:t>
      </w:r>
      <w:bookmarkEnd w:id="1"/>
      <w:bookmarkEnd w:id="2"/>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项目编号</w:t>
            </w:r>
          </w:p>
        </w:tc>
        <w:tc>
          <w:tcPr>
            <w:tcW w:w="6244" w:type="dxa"/>
            <w:vAlign w:val="center"/>
          </w:tcPr>
          <w:p>
            <w:pPr>
              <w:tabs>
                <w:tab w:val="clear" w:pos="426"/>
              </w:tabs>
              <w:adjustRightInd/>
              <w:snapToGrid/>
              <w:spacing w:line="240" w:lineRule="auto"/>
              <w:rPr>
                <w:rFonts w:hint="eastAsia" w:eastAsia="宋体"/>
                <w:szCs w:val="21"/>
                <w:lang w:eastAsia="zh-CN"/>
              </w:rPr>
            </w:pPr>
            <w:r>
              <w:rPr>
                <w:rFonts w:hint="eastAsia"/>
                <w:szCs w:val="21"/>
                <w:highlight w:val="yellow"/>
                <w:lang w:eastAsia="zh-CN"/>
              </w:rPr>
              <w:t>SSZX2019-161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项目名称</w:t>
            </w:r>
          </w:p>
        </w:tc>
        <w:tc>
          <w:tcPr>
            <w:tcW w:w="6244" w:type="dxa"/>
            <w:vAlign w:val="center"/>
          </w:tcPr>
          <w:p>
            <w:pPr>
              <w:tabs>
                <w:tab w:val="clear" w:pos="426"/>
              </w:tabs>
              <w:adjustRightInd/>
              <w:snapToGrid/>
              <w:spacing w:line="240" w:lineRule="auto"/>
              <w:rPr>
                <w:rFonts w:hint="eastAsia" w:eastAsia="宋体"/>
                <w:szCs w:val="21"/>
                <w:lang w:eastAsia="zh-CN"/>
              </w:rPr>
            </w:pPr>
            <w:r>
              <w:rPr>
                <w:rFonts w:hint="eastAsia"/>
                <w:szCs w:val="21"/>
                <w:lang w:eastAsia="zh-CN"/>
              </w:rPr>
              <w:t>深圳市坪山区城市管理和综合执法局工程（市政类）预选库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项目类型</w:t>
            </w:r>
          </w:p>
        </w:tc>
        <w:tc>
          <w:tcPr>
            <w:tcW w:w="6244" w:type="dxa"/>
            <w:vAlign w:val="center"/>
          </w:tcPr>
          <w:p>
            <w:pPr>
              <w:tabs>
                <w:tab w:val="clear" w:pos="426"/>
              </w:tabs>
              <w:adjustRightInd/>
              <w:snapToGrid/>
              <w:spacing w:line="240" w:lineRule="auto"/>
              <w:rPr>
                <w:szCs w:val="21"/>
              </w:rPr>
            </w:pPr>
            <w:r>
              <w:rPr>
                <w:rFonts w:hint="eastAsia"/>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采购方式</w:t>
            </w:r>
          </w:p>
        </w:tc>
        <w:tc>
          <w:tcPr>
            <w:tcW w:w="6244" w:type="dxa"/>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货币类型</w:t>
            </w:r>
          </w:p>
        </w:tc>
        <w:tc>
          <w:tcPr>
            <w:tcW w:w="6244" w:type="dxa"/>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预算金额</w:t>
            </w:r>
          </w:p>
        </w:tc>
        <w:tc>
          <w:tcPr>
            <w:tcW w:w="6244" w:type="dxa"/>
            <w:vAlign w:val="center"/>
          </w:tcPr>
          <w:p>
            <w:pPr>
              <w:tabs>
                <w:tab w:val="clear" w:pos="426"/>
              </w:tabs>
              <w:adjustRightInd/>
              <w:snapToGrid/>
              <w:spacing w:line="240" w:lineRule="auto"/>
              <w:rPr>
                <w:rFonts w:hint="eastAsia" w:eastAsia="宋体"/>
                <w:bCs/>
                <w:szCs w:val="21"/>
                <w:highlight w:val="yellow"/>
                <w:lang w:eastAsia="zh-CN"/>
              </w:rPr>
            </w:pPr>
            <w:r>
              <w:rPr>
                <w:rFonts w:hint="eastAsia" w:eastAsia="微软雅黑"/>
                <w:bCs/>
                <w:szCs w:val="21"/>
              </w:rPr>
              <w:t>￥</w:t>
            </w:r>
            <w:r>
              <w:rPr>
                <w:rFonts w:hint="eastAsia" w:eastAsia="微软雅黑"/>
                <w:bCs/>
                <w:szCs w:val="21"/>
                <w:highlight w:val="yellow"/>
                <w:lang w:val="en-US" w:eastAsia="zh-CN"/>
              </w:rPr>
              <w:t>/</w:t>
            </w:r>
            <w:r>
              <w:rPr>
                <w:rFonts w:hint="eastAsia"/>
                <w:bCs/>
                <w:szCs w:val="21"/>
                <w:highlight w:val="yellow"/>
              </w:rPr>
              <w:t xml:space="preserve">元（人民币 </w:t>
            </w:r>
            <w:r>
              <w:rPr>
                <w:rFonts w:hint="eastAsia"/>
                <w:bCs/>
                <w:szCs w:val="21"/>
                <w:highlight w:val="yellow"/>
                <w:lang w:val="en-US" w:eastAsia="zh-CN"/>
              </w:rPr>
              <w:t>/</w:t>
            </w:r>
            <w:r>
              <w:rPr>
                <w:rFonts w:hint="eastAsia"/>
                <w:bCs/>
                <w:szCs w:val="21"/>
                <w:highlight w:val="yellow"/>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rPr>
            </w:pPr>
            <w:r>
              <w:rPr>
                <w:rFonts w:hint="eastAsia"/>
                <w:bCs/>
                <w:szCs w:val="21"/>
              </w:rPr>
              <w:t>投标保证金</w:t>
            </w:r>
          </w:p>
        </w:tc>
        <w:tc>
          <w:tcPr>
            <w:tcW w:w="6244" w:type="dxa"/>
            <w:vAlign w:val="center"/>
          </w:tcPr>
          <w:p>
            <w:pPr>
              <w:tabs>
                <w:tab w:val="clear" w:pos="426"/>
              </w:tabs>
              <w:adjustRightInd/>
              <w:snapToGrid/>
              <w:spacing w:line="240" w:lineRule="auto"/>
              <w:rPr>
                <w:snapToGrid w:val="0"/>
                <w:szCs w:val="21"/>
                <w:u w:val="single"/>
                <w:lang w:val="zh-CN"/>
              </w:rPr>
            </w:pPr>
            <w:r>
              <w:rPr>
                <w:rFonts w:hint="eastAsia"/>
                <w:szCs w:val="21"/>
              </w:rPr>
              <w:t>投标保证金为人民币</w:t>
            </w:r>
            <w:r>
              <w:rPr>
                <w:rFonts w:hint="eastAsia"/>
                <w:szCs w:val="21"/>
                <w:u w:val="single"/>
              </w:rPr>
              <w:t xml:space="preserve"> </w:t>
            </w:r>
            <w:r>
              <w:rPr>
                <w:rFonts w:hint="eastAsia"/>
                <w:szCs w:val="21"/>
                <w:highlight w:val="yellow"/>
                <w:u w:val="single"/>
                <w:lang w:val="en-US" w:eastAsia="zh-CN"/>
              </w:rPr>
              <w:t>/</w:t>
            </w:r>
            <w:r>
              <w:rPr>
                <w:rFonts w:hint="eastAsia"/>
                <w:szCs w:val="21"/>
              </w:rPr>
              <w:t>元整；投标保证金应在投标有效期截止日后九十（90）天内保持有效。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评定分离</w:t>
            </w:r>
          </w:p>
        </w:tc>
        <w:tc>
          <w:tcPr>
            <w:tcW w:w="6244" w:type="dxa"/>
            <w:vAlign w:val="center"/>
          </w:tcPr>
          <w:p>
            <w:pPr>
              <w:tabs>
                <w:tab w:val="clear" w:pos="426"/>
              </w:tabs>
              <w:adjustRightInd/>
              <w:snapToGrid/>
              <w:spacing w:line="240" w:lineRule="auto"/>
            </w:pPr>
            <w:r>
              <w:rPr>
                <w:rFonts w:hint="eastAsia"/>
                <w:highlight w:val="yellow"/>
              </w:rPr>
              <w:t xml:space="preserve">□是             </w:t>
            </w:r>
            <w:r>
              <w:rPr>
                <w:highlight w:val="yellow"/>
              </w:rPr>
              <w:t>■</w:t>
            </w:r>
            <w:r>
              <w:rPr>
                <w:rFonts w:hint="eastAsia"/>
                <w:highlight w:val="yellow"/>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rPr>
            </w:pPr>
            <w:r>
              <w:rPr>
                <w:rFonts w:hint="eastAsia"/>
                <w:bCs/>
                <w:color w:val="000000"/>
                <w:szCs w:val="21"/>
              </w:rPr>
              <w:t>评标方法</w:t>
            </w:r>
          </w:p>
        </w:tc>
        <w:tc>
          <w:tcPr>
            <w:tcW w:w="6244" w:type="dxa"/>
            <w:vAlign w:val="center"/>
          </w:tcPr>
          <w:p>
            <w:pPr>
              <w:tabs>
                <w:tab w:val="clear" w:pos="426"/>
              </w:tabs>
              <w:adjustRightInd/>
              <w:snapToGrid/>
              <w:spacing w:line="240" w:lineRule="auto"/>
              <w:rPr>
                <w:color w:val="000000"/>
                <w:szCs w:val="21"/>
                <w:highlight w:val="yellow"/>
              </w:rPr>
            </w:pPr>
            <w:r>
              <w:rPr>
                <w:highlight w:val="yellow"/>
              </w:rPr>
              <w:t>■</w:t>
            </w:r>
            <w:r>
              <w:rPr>
                <w:rFonts w:hint="eastAsia"/>
                <w:color w:val="000000"/>
                <w:szCs w:val="21"/>
                <w:highlight w:val="yellow"/>
              </w:rPr>
              <w:t xml:space="preserve">综合评分法     </w:t>
            </w:r>
            <w:r>
              <w:rPr>
                <w:rFonts w:hint="eastAsia"/>
                <w:highlight w:val="yellow"/>
              </w:rPr>
              <w:t>□</w:t>
            </w:r>
            <w:r>
              <w:rPr>
                <w:rFonts w:hint="eastAsia"/>
                <w:color w:val="000000"/>
                <w:szCs w:val="21"/>
                <w:highlight w:val="yellow"/>
              </w:rPr>
              <w:t xml:space="preserve">定性评审法     </w:t>
            </w:r>
            <w:r>
              <w:rPr>
                <w:rFonts w:hint="eastAsia"/>
                <w:highlight w:val="yellow"/>
              </w:rPr>
              <w:t>□</w:t>
            </w:r>
            <w:r>
              <w:rPr>
                <w:rFonts w:hint="eastAsia"/>
                <w:color w:val="000000"/>
                <w:szCs w:val="21"/>
                <w:highlight w:val="yellow"/>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rPr>
            </w:pPr>
            <w:r>
              <w:rPr>
                <w:rFonts w:hint="eastAsia"/>
                <w:bCs/>
                <w:color w:val="000000"/>
                <w:szCs w:val="21"/>
              </w:rPr>
              <w:t>定标方法</w:t>
            </w:r>
          </w:p>
        </w:tc>
        <w:tc>
          <w:tcPr>
            <w:tcW w:w="6244" w:type="dxa"/>
            <w:vAlign w:val="center"/>
          </w:tcPr>
          <w:p>
            <w:pPr>
              <w:tabs>
                <w:tab w:val="clear" w:pos="426"/>
              </w:tabs>
              <w:adjustRightInd/>
              <w:snapToGrid/>
              <w:spacing w:line="240" w:lineRule="auto"/>
              <w:rPr>
                <w:color w:val="000000"/>
                <w:szCs w:val="21"/>
                <w:highlight w:val="yellow"/>
              </w:rPr>
            </w:pPr>
            <w:r>
              <w:rPr>
                <w:rFonts w:hint="eastAsia"/>
                <w:highlight w:val="yellow"/>
              </w:rPr>
              <w:t>□</w:t>
            </w:r>
            <w:r>
              <w:rPr>
                <w:rFonts w:hint="eastAsia"/>
                <w:color w:val="000000"/>
                <w:szCs w:val="21"/>
                <w:highlight w:val="yellow"/>
              </w:rPr>
              <w:t xml:space="preserve">自定法         </w:t>
            </w:r>
            <w:r>
              <w:rPr>
                <w:rFonts w:hint="eastAsia"/>
                <w:highlight w:val="yellow"/>
              </w:rPr>
              <w:t>□</w:t>
            </w:r>
            <w:r>
              <w:rPr>
                <w:rFonts w:hint="eastAsia"/>
                <w:color w:val="000000"/>
                <w:szCs w:val="21"/>
                <w:highlight w:val="yellow"/>
              </w:rPr>
              <w:t xml:space="preserve">抽签法         </w:t>
            </w:r>
            <w:r>
              <w:rPr>
                <w:rFonts w:hint="eastAsia"/>
                <w:highlight w:val="yellow"/>
              </w:rPr>
              <w:t>□</w:t>
            </w:r>
            <w:r>
              <w:rPr>
                <w:rFonts w:hint="eastAsia"/>
                <w:color w:val="000000"/>
                <w:szCs w:val="21"/>
                <w:highlight w:val="yellow"/>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投标人的替代方案</w:t>
            </w:r>
          </w:p>
        </w:tc>
        <w:tc>
          <w:tcPr>
            <w:tcW w:w="6244" w:type="dxa"/>
            <w:vAlign w:val="center"/>
          </w:tcPr>
          <w:p>
            <w:pPr>
              <w:tabs>
                <w:tab w:val="clear" w:pos="426"/>
              </w:tabs>
              <w:adjustRightInd/>
              <w:snapToGrid/>
              <w:spacing w:line="240" w:lineRule="auto"/>
              <w:rPr>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投标有效期</w:t>
            </w:r>
          </w:p>
        </w:tc>
        <w:tc>
          <w:tcPr>
            <w:tcW w:w="6244" w:type="dxa"/>
            <w:vAlign w:val="center"/>
          </w:tcPr>
          <w:p>
            <w:pPr>
              <w:tabs>
                <w:tab w:val="clear" w:pos="426"/>
              </w:tabs>
              <w:adjustRightInd/>
              <w:snapToGrid/>
              <w:spacing w:line="240" w:lineRule="auto"/>
              <w:rPr>
                <w:szCs w:val="21"/>
              </w:rPr>
            </w:pPr>
            <w:r>
              <w:rPr>
                <w:rFonts w:hint="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pPr>
            <w:r>
              <w:rPr>
                <w:rFonts w:hint="eastAsia"/>
              </w:rPr>
              <w:t>履约担保金额</w:t>
            </w:r>
          </w:p>
        </w:tc>
        <w:tc>
          <w:tcPr>
            <w:tcW w:w="6244" w:type="dxa"/>
            <w:vAlign w:val="center"/>
          </w:tcPr>
          <w:p>
            <w:pPr>
              <w:tabs>
                <w:tab w:val="clear" w:pos="426"/>
              </w:tabs>
              <w:adjustRightInd/>
              <w:snapToGrid/>
              <w:spacing w:line="240" w:lineRule="auto"/>
            </w:pPr>
            <w:r>
              <w:rPr>
                <w:highlight w:val="yellow"/>
              </w:rPr>
              <w:t>■</w:t>
            </w:r>
            <w:r>
              <w:rPr>
                <w:rFonts w:hint="eastAsia"/>
                <w:highlight w:val="yellow"/>
              </w:rPr>
              <w:t>不提交</w:t>
            </w:r>
            <w:r>
              <w:rPr>
                <w:highlight w:val="yellow"/>
              </w:rPr>
              <w:t xml:space="preserve"> </w:t>
            </w:r>
            <w:r>
              <w:rPr>
                <w:rFonts w:hint="eastAsia"/>
                <w:highlight w:val="yellow"/>
              </w:rPr>
              <w:t xml:space="preserve">     </w:t>
            </w:r>
            <w:r>
              <w:rPr>
                <w:highlight w:val="yellow"/>
              </w:rPr>
              <w:t xml:space="preserve">   </w:t>
            </w:r>
            <w:r>
              <w:rPr>
                <w:rFonts w:hint="eastAsia"/>
                <w:highlight w:val="yellow"/>
              </w:rPr>
              <w:t>□</w:t>
            </w:r>
            <w:r>
              <w:rPr>
                <w:highlight w:val="yellow"/>
              </w:rPr>
              <w:t>提交</w:t>
            </w:r>
          </w:p>
          <w:p>
            <w:pPr>
              <w:tabs>
                <w:tab w:val="clear" w:pos="426"/>
              </w:tabs>
              <w:adjustRightInd/>
              <w:snapToGrid/>
              <w:spacing w:line="240" w:lineRule="auto"/>
            </w:pPr>
            <w:r>
              <w:rPr>
                <w:rFonts w:hint="eastAsia"/>
              </w:rPr>
              <w:t>担保金额：为中标价的</w:t>
            </w:r>
            <w:r>
              <w:rPr>
                <w:u w:val="single"/>
              </w:rPr>
              <w:t xml:space="preserve"> </w:t>
            </w:r>
            <w:r>
              <w:rPr>
                <w:rFonts w:hint="eastAsia"/>
                <w:highlight w:val="yellow"/>
                <w:u w:val="single"/>
                <w:lang w:val="en-US" w:eastAsia="zh-CN"/>
              </w:rPr>
              <w:t>/%</w:t>
            </w:r>
            <w:r>
              <w:rPr>
                <w:highlight w:val="yellow"/>
              </w:rPr>
              <w:t xml:space="preserve"> 或</w:t>
            </w:r>
            <w:r>
              <w:rPr>
                <w:highlight w:val="yellow"/>
                <w:u w:val="single"/>
              </w:rPr>
              <w:t xml:space="preserve"> / </w:t>
            </w:r>
            <w:r>
              <w:rPr>
                <w:highlight w:val="yellow"/>
              </w:rPr>
              <w:t>万元</w:t>
            </w:r>
          </w:p>
          <w:p>
            <w:pPr>
              <w:tabs>
                <w:tab w:val="clear" w:pos="426"/>
              </w:tabs>
              <w:adjustRightInd/>
              <w:snapToGrid/>
              <w:spacing w:line="240" w:lineRule="auto"/>
            </w:pPr>
            <w:r>
              <w:rPr>
                <w:rFonts w:hint="eastAsia"/>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投标文件份数</w:t>
            </w:r>
          </w:p>
        </w:tc>
        <w:tc>
          <w:tcPr>
            <w:tcW w:w="6244" w:type="dxa"/>
            <w:vAlign w:val="center"/>
          </w:tcPr>
          <w:p>
            <w:pPr>
              <w:tabs>
                <w:tab w:val="clear" w:pos="426"/>
              </w:tabs>
              <w:adjustRightInd/>
              <w:snapToGrid/>
              <w:spacing w:line="240" w:lineRule="auto"/>
            </w:pPr>
            <w:r>
              <w:rPr>
                <w:rFonts w:hint="eastAsia"/>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投标文件电子档</w:t>
            </w:r>
          </w:p>
        </w:tc>
        <w:tc>
          <w:tcPr>
            <w:tcW w:w="6244" w:type="dxa"/>
            <w:vAlign w:val="center"/>
          </w:tcPr>
          <w:p>
            <w:pPr>
              <w:tabs>
                <w:tab w:val="clear" w:pos="426"/>
              </w:tabs>
              <w:adjustRightInd/>
              <w:snapToGrid/>
              <w:spacing w:line="240" w:lineRule="auto"/>
            </w:pPr>
            <w:r>
              <w:rPr>
                <w:rFonts w:hint="eastAsia"/>
              </w:rPr>
              <w:t>电子光盘一张（投标文件正本盖章后的彩色扫描件，</w:t>
            </w:r>
            <w:r>
              <w:t>PDF格式）</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rPr>
      </w:pPr>
    </w:p>
    <w:p>
      <w:pPr>
        <w:pStyle w:val="33"/>
        <w:tabs>
          <w:tab w:val="clear" w:pos="426"/>
        </w:tabs>
      </w:pPr>
      <w:r>
        <w:br w:type="page"/>
      </w:r>
      <w:bookmarkStart w:id="3" w:name="_Toc32064"/>
      <w:r>
        <w:rPr>
          <w:rFonts w:hint="eastAsia"/>
        </w:rPr>
        <w:t>资格性审查表、符合性审查表</w:t>
      </w:r>
      <w:bookmarkEnd w:id="3"/>
    </w:p>
    <w:p>
      <w:pPr>
        <w:jc w:val="center"/>
        <w:rPr>
          <w:b/>
          <w:color w:val="FF0000"/>
        </w:rPr>
      </w:pPr>
      <w:r>
        <w:rPr>
          <w:rFonts w:hint="eastAsia"/>
          <w:b/>
          <w:color w:val="FF0000"/>
        </w:rPr>
        <w:t>（凡有下列情形之一的，投标文件无效，投标作无效标处理</w:t>
      </w:r>
      <w:r>
        <w:rPr>
          <w:rFonts w:hint="eastAsia" w:ascii="黑体" w:eastAsia="黑体"/>
          <w:color w:val="FF0000"/>
          <w:szCs w:val="21"/>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szCs w:val="21"/>
              </w:rPr>
              <w:t>对同一项目投标时，提供两套以上的投标方案（招标文件另有规定的除外）；</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highlight w:val="yellow"/>
              </w:rPr>
              <w:t>所投产品、工程、服务在商务、技术等方面没有实质性满足招标文件要求的（是否实质性满足招标文件要求，由评标委员会做出评判；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rPr>
      </w:pPr>
    </w:p>
    <w:p>
      <w:pPr>
        <w:pStyle w:val="33"/>
        <w:tabs>
          <w:tab w:val="clear" w:pos="426"/>
        </w:tabs>
      </w:pPr>
      <w:r>
        <w:rPr>
          <w:sz w:val="24"/>
        </w:rPr>
        <w:br w:type="page"/>
      </w:r>
      <w:bookmarkStart w:id="4" w:name="_Toc10206"/>
      <w:bookmarkStart w:id="5" w:name="_Toc435514846"/>
      <w:r>
        <w:t>评标信息</w:t>
      </w:r>
      <w:bookmarkEnd w:id="4"/>
    </w:p>
    <w:bookmarkEnd w:id="5"/>
    <w:p>
      <w:pPr>
        <w:widowControl w:val="0"/>
        <w:shd w:val="clear" w:color="auto" w:fill="auto"/>
        <w:tabs>
          <w:tab w:val="clear" w:pos="426"/>
        </w:tabs>
        <w:adjustRightInd/>
        <w:snapToGrid/>
        <w:ind w:left="420" w:leftChars="0" w:firstLine="420" w:firstLineChars="200"/>
        <w:rPr>
          <w:rFonts w:hint="eastAsia"/>
          <w:szCs w:val="21"/>
          <w:lang w:val="en-US" w:eastAsia="zh-CN"/>
        </w:rPr>
      </w:pPr>
      <w:bookmarkStart w:id="6" w:name="_Toc8390"/>
      <w:r>
        <w:rPr>
          <w:rFonts w:hint="eastAsia"/>
          <w:szCs w:val="21"/>
          <w:lang w:val="en-US" w:eastAsia="zh-CN"/>
        </w:rPr>
        <w:t>1.本项目的评审办法采用：综合评分法。</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2.中标人数量为：N+n家(N=6,n=2，N指正选单位，n指候补单位)</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3.综合评分法，是指投标文件满足招标文件全部实质性要求，且按照评审因素的量化指标评审得分最高的投标人为中标候选人的评标方法。</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4.评标时，评标委员会各成员应当独立对每个通过资格性审查和符合性审查的投标人的投标文件进行评价，并汇总每个投标人每项评分因素的评分、评标委员会各成员对每个投标人评分的和，取算术平均值确定每个投标人的评审总得分：</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1）当通过资格性审查和符合性审查的投标人数＞8家时，评审总得分最高的N+n个投标人将被推荐为候选中标人（按照分数由高到低进行排序，排序靠前的N个投标单位为正选单位，排序靠后的n个投标单位为候补单位），并作出评审结论。</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（2）当6＜通过资格性审查和符合性审查的投标人数量≤8家时，按照分数由高到低进行排序，排序靠前的N个投标单位为正选单位，其他为候补单位；</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（3）当通过资格性审查和符合性审查的投标人数量≤6家时，全部为正选单位；</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经采购人同意后，确定为中标人。</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5.当得分出现并列情形且影响结果时：</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（1）得分相同，且影响到中标结果时，采用抽签方式确定中标人。</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（2）在确定N+n家投标单位后，若有得分相同且影响正选单位或候补单位排序的投标人，以抽签方式确定正选单位或候补单位。</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（3）抽签流程：</w:t>
      </w:r>
    </w:p>
    <w:p>
      <w:pPr>
        <w:pStyle w:val="2"/>
        <w:ind w:left="0" w:leftChars="0" w:firstLine="840" w:firstLineChars="400"/>
        <w:rPr>
          <w:rFonts w:hint="default" w:ascii="宋体" w:hAnsi="宋体" w:eastAsia="宋体" w:cs="宋体"/>
          <w:b w:val="0"/>
          <w:bCs w:val="0"/>
          <w:sz w:val="21"/>
          <w:szCs w:val="21"/>
          <w:lang w:val="en-US" w:eastAsia="zh-CN" w:bidi="ar-SA"/>
        </w:rPr>
      </w:pPr>
      <w:r>
        <w:rPr>
          <w:rFonts w:hint="eastAsia" w:cs="宋体"/>
          <w:b w:val="0"/>
          <w:bCs w:val="0"/>
          <w:sz w:val="21"/>
          <w:szCs w:val="21"/>
          <w:lang w:val="en-US" w:eastAsia="zh-CN" w:bidi="ar-SA"/>
        </w:rPr>
        <w:t>1）试机：开始抽签流程前，由代理机构工作人员试机</w:t>
      </w:r>
      <w:r>
        <w:rPr>
          <w:rFonts w:hint="eastAsia" w:ascii="宋体" w:hAnsi="宋体" w:eastAsia="宋体" w:cs="宋体"/>
          <w:b w:val="0"/>
          <w:bCs w:val="0"/>
          <w:sz w:val="21"/>
          <w:szCs w:val="21"/>
          <w:lang w:val="en-US" w:eastAsia="zh-CN" w:bidi="ar-SA"/>
        </w:rPr>
        <w:t>3次</w:t>
      </w:r>
      <w:r>
        <w:rPr>
          <w:rFonts w:hint="eastAsia" w:cs="宋体"/>
          <w:b w:val="0"/>
          <w:bCs w:val="0"/>
          <w:sz w:val="21"/>
          <w:szCs w:val="21"/>
          <w:lang w:val="en-US" w:eastAsia="zh-CN" w:bidi="ar-SA"/>
        </w:rPr>
        <w:t>，确认抽签机使用正常。</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2）确认抽签规则：抽签小组通过抽签的方式确定小号或大号中标的原则，抽到1-10号为小号中标，抽到11-20号为大号中标；</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3）抽签顺序：按截标签到的时间从先到后进行抽签；</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4）投标人代表在抽签机中抽取号码球（如果没有抽到号码球，则重抽一次，直至抽到号码球为止），投标人代表抽签后须对抽签号码进行签字确认，并将该号码球放回抽签机。</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若投标人派出参加抽签的代表经我方三次呼叫不到场，则该投标人被视为放弃抽签资格。依序对下一名投标人进行本步骤；</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5）首轮抽签结束后，中标候选人有重号且影响结果的，重号且影响结果的投标人进行下一轮抽签，抽签顺序和中标原则不变。</w:t>
      </w:r>
    </w:p>
    <w:p>
      <w:pPr>
        <w:widowControl w:val="0"/>
        <w:shd w:val="clear" w:color="auto" w:fill="auto"/>
        <w:tabs>
          <w:tab w:val="clear" w:pos="426"/>
        </w:tabs>
        <w:adjustRightInd/>
        <w:snapToGrid/>
        <w:ind w:left="420" w:leftChars="0" w:firstLine="420" w:firstLineChars="200"/>
        <w:rPr>
          <w:rFonts w:hint="eastAsia"/>
          <w:szCs w:val="21"/>
          <w:lang w:val="en-US" w:eastAsia="zh-CN"/>
        </w:rPr>
      </w:pPr>
      <w:r>
        <w:rPr>
          <w:rFonts w:hint="eastAsia"/>
          <w:szCs w:val="21"/>
          <w:lang w:val="en-US" w:eastAsia="zh-CN"/>
        </w:rPr>
        <w:t>6）抽签小组当场宣布结果，并填写《抽签表》，抽签表经抽签小组成员与投标人代表签字确认。</w:t>
      </w:r>
    </w:p>
    <w:p>
      <w:pPr>
        <w:pStyle w:val="33"/>
        <w:widowControl w:val="0"/>
        <w:shd w:val="clear" w:color="auto" w:fill="auto"/>
        <w:tabs>
          <w:tab w:val="clear" w:pos="426"/>
        </w:tabs>
        <w:adjustRightInd/>
        <w:snapToGrid/>
        <w:outlineLvl w:val="9"/>
        <w:rPr>
          <w:rFonts w:ascii="宋体" w:hAnsi="宋体"/>
          <w:bCs w:val="0"/>
          <w:sz w:val="24"/>
          <w:szCs w:val="24"/>
        </w:rPr>
      </w:pPr>
      <w:r>
        <w:rPr>
          <w:rFonts w:hint="eastAsia" w:ascii="宋体" w:hAnsi="宋体"/>
          <w:bCs w:val="0"/>
          <w:sz w:val="24"/>
          <w:szCs w:val="24"/>
        </w:rPr>
        <w:t>评分细则表</w:t>
      </w:r>
      <w:bookmarkEnd w:id="6"/>
    </w:p>
    <w:tbl>
      <w:tblPr>
        <w:tblStyle w:val="44"/>
        <w:tblW w:w="85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0"/>
        <w:gridCol w:w="892"/>
        <w:gridCol w:w="647"/>
        <w:gridCol w:w="52"/>
        <w:gridCol w:w="4568"/>
        <w:gridCol w:w="926"/>
        <w:gridCol w:w="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6679"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bookmarkStart w:id="7" w:name="合同格式"/>
            <w:bookmarkEnd w:id="7"/>
            <w:bookmarkStart w:id="8" w:name="bt其他资料由投标人自定"/>
            <w:bookmarkEnd w:id="8"/>
            <w:bookmarkStart w:id="9" w:name="bt技术标投标文件格式"/>
            <w:bookmarkEnd w:id="9"/>
            <w:bookmarkStart w:id="10" w:name="bt合同条款及格式"/>
            <w:bookmarkEnd w:id="10"/>
            <w:bookmarkStart w:id="11" w:name="bt开标一览表"/>
            <w:bookmarkEnd w:id="11"/>
            <w:bookmarkStart w:id="12" w:name="bt项目管理班子配备情况"/>
            <w:bookmarkEnd w:id="12"/>
            <w:bookmarkStart w:id="13" w:name="bt合同条款"/>
            <w:bookmarkEnd w:id="13"/>
            <w:bookmarkStart w:id="14" w:name="bt商务标投标文件格式"/>
            <w:bookmarkEnd w:id="14"/>
            <w:bookmarkStart w:id="15" w:name="bt本工程承诺书"/>
            <w:bookmarkEnd w:id="15"/>
            <w:bookmarkStart w:id="16" w:name="bt投标文件签署授权委托书"/>
            <w:bookmarkEnd w:id="16"/>
            <w:bookmarkStart w:id="17" w:name="bt投标函"/>
            <w:bookmarkEnd w:id="17"/>
            <w:bookmarkStart w:id="18" w:name="bt其他资料2"/>
            <w:bookmarkEnd w:id="18"/>
            <w:bookmarkStart w:id="19" w:name="bt合同格式"/>
            <w:bookmarkEnd w:id="19"/>
            <w:bookmarkStart w:id="20" w:name="bt投标报价汇总表"/>
            <w:bookmarkEnd w:id="20"/>
            <w:bookmarkStart w:id="21" w:name="bt投标人情况介绍"/>
            <w:bookmarkEnd w:id="21"/>
            <w:bookmarkStart w:id="22" w:name="bt说明"/>
            <w:bookmarkEnd w:id="22"/>
            <w:bookmarkStart w:id="23" w:name="bt投标人须知"/>
            <w:bookmarkEnd w:id="23"/>
            <w:bookmarkStart w:id="24" w:name="_Toc432592812"/>
            <w:r>
              <w:rPr>
                <w:rFonts w:hint="eastAsia" w:asciiTheme="minorEastAsia" w:hAnsiTheme="minorEastAsia" w:eastAsiaTheme="minorEastAsia" w:cstheme="minorEastAsia"/>
                <w:b/>
                <w:sz w:val="21"/>
                <w:szCs w:val="21"/>
                <w:highlight w:val="none"/>
                <w:lang w:val="zh-CN"/>
              </w:rPr>
              <w:t>评分项及评分规则</w:t>
            </w:r>
          </w:p>
        </w:tc>
        <w:tc>
          <w:tcPr>
            <w:tcW w:w="926"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权重</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6679"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zh-CN"/>
              </w:rPr>
              <w:t>一、商务部分</w:t>
            </w:r>
          </w:p>
        </w:tc>
        <w:tc>
          <w:tcPr>
            <w:tcW w:w="926"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55</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cstheme="minorEastAsia"/>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序号</w:t>
            </w: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内容</w:t>
            </w:r>
          </w:p>
        </w:tc>
        <w:tc>
          <w:tcPr>
            <w:tcW w:w="64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权重</w:t>
            </w:r>
          </w:p>
        </w:tc>
        <w:tc>
          <w:tcPr>
            <w:tcW w:w="4620"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评分规则</w:t>
            </w:r>
          </w:p>
        </w:tc>
        <w:tc>
          <w:tcPr>
            <w:tcW w:w="926"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评分方式</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w:t>
            </w: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管理体系认证情况</w:t>
            </w:r>
          </w:p>
        </w:tc>
        <w:tc>
          <w:tcPr>
            <w:tcW w:w="647" w:type="dxa"/>
            <w:shd w:val="clear" w:color="auto" w:fill="auto"/>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5</w:t>
            </w:r>
          </w:p>
        </w:tc>
        <w:tc>
          <w:tcPr>
            <w:tcW w:w="4620" w:type="dxa"/>
            <w:gridSpan w:val="2"/>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1）投标人具有在有效期ISO系列环境管理体系认证、OHSA系列职业健康安全管理体系认证的</w:t>
            </w:r>
            <w:r>
              <w:rPr>
                <w:rFonts w:hint="eastAsia" w:asciiTheme="minorEastAsia" w:hAnsiTheme="minorEastAsia" w:cstheme="minorEastAsia"/>
                <w:sz w:val="21"/>
                <w:szCs w:val="21"/>
                <w:highlight w:val="none"/>
                <w:lang w:eastAsia="zh-CN"/>
              </w:rPr>
              <w:t>每项得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2）具备在有效期内的ISO系列质量管理体系认证得3分；</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3）其他情况不得分。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本项最高得5分，以上评分子项不重复计分，若投标人在上述子项有多项能得分的，取得分较高项计分。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 xml:space="preserve">： </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提供有效期内的相关认证证书扫描件及国家认证监委网站（http：//www.cnca.gov.cn）的认证信息截图并标注认证业务范围，原件备查；未提供有效证明文件，或证明文件模糊不清难以辨认的不得分。）</w:t>
            </w:r>
          </w:p>
        </w:tc>
        <w:tc>
          <w:tcPr>
            <w:tcW w:w="926"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c>
          <w:tcPr>
            <w:tcW w:w="915"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0"/>
                <w:sz w:val="21"/>
                <w:szCs w:val="21"/>
                <w:highlight w:val="none"/>
                <w:lang w:val="zh-CN"/>
              </w:rPr>
              <w:t>2</w:t>
            </w:r>
          </w:p>
        </w:tc>
        <w:tc>
          <w:tcPr>
            <w:tcW w:w="892"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类似项目业绩</w:t>
            </w:r>
          </w:p>
        </w:tc>
        <w:tc>
          <w:tcPr>
            <w:tcW w:w="647" w:type="dxa"/>
            <w:shd w:val="clear" w:color="auto" w:fill="auto"/>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zh-CN"/>
              </w:rPr>
              <w:t>20</w:t>
            </w:r>
          </w:p>
        </w:tc>
        <w:tc>
          <w:tcPr>
            <w:tcW w:w="4620" w:type="dxa"/>
            <w:gridSpan w:val="2"/>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自2016年1月1日至本项目公告发布之日（以合同签订时间为准），</w:t>
            </w:r>
          </w:p>
          <w:p>
            <w:pPr>
              <w:keepNext w:val="0"/>
              <w:keepLines w:val="0"/>
              <w:pageBreakBefore w:val="0"/>
              <w:widowControl/>
              <w:numPr>
                <w:ilvl w:val="0"/>
                <w:numId w:val="0"/>
              </w:numPr>
              <w:topLinePunct w:val="0"/>
              <w:bidi w:val="0"/>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）具有</w:t>
            </w:r>
            <w:r>
              <w:rPr>
                <w:rFonts w:hint="eastAsia" w:asciiTheme="minorEastAsia" w:hAnsiTheme="minorEastAsia" w:eastAsiaTheme="minorEastAsia" w:cstheme="minorEastAsia"/>
                <w:sz w:val="21"/>
                <w:szCs w:val="21"/>
                <w:highlight w:val="none"/>
              </w:rPr>
              <w:t>政府投资</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cstheme="minorEastAsia"/>
                <w:sz w:val="21"/>
                <w:szCs w:val="21"/>
                <w:highlight w:val="none"/>
                <w:lang w:eastAsia="zh-CN"/>
              </w:rPr>
              <w:t>市政</w:t>
            </w:r>
            <w:r>
              <w:rPr>
                <w:rFonts w:hint="eastAsia" w:asciiTheme="minorEastAsia" w:hAnsiTheme="minorEastAsia" w:eastAsiaTheme="minorEastAsia" w:cstheme="minorEastAsia"/>
                <w:sz w:val="21"/>
                <w:szCs w:val="21"/>
                <w:highlight w:val="none"/>
                <w:lang w:eastAsia="zh-CN"/>
              </w:rPr>
              <w:t>施工项目业绩的每提供</w:t>
            </w:r>
            <w:r>
              <w:rPr>
                <w:rFonts w:hint="eastAsia" w:asciiTheme="minorEastAsia" w:hAnsiTheme="minorEastAsia" w:eastAsiaTheme="minorEastAsia" w:cstheme="minorEastAsia"/>
                <w:sz w:val="21"/>
                <w:szCs w:val="21"/>
                <w:highlight w:val="none"/>
                <w:lang w:val="en-US" w:eastAsia="zh-CN"/>
              </w:rPr>
              <w:t>1个得1分，此项最高得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lang w:val="en-US" w:eastAsia="zh-CN"/>
              </w:rPr>
              <w:t>分。</w:t>
            </w:r>
          </w:p>
          <w:p>
            <w:pPr>
              <w:keepNext w:val="0"/>
              <w:keepLines w:val="0"/>
              <w:pageBreakBefore w:val="0"/>
              <w:widowControl/>
              <w:shd w:val="clear" w:color="auto" w:fill="FFFFFF"/>
              <w:topLinePunct w:val="0"/>
              <w:bidi w:val="0"/>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（2）具有</w:t>
            </w:r>
            <w:r>
              <w:rPr>
                <w:rFonts w:hint="eastAsia" w:asciiTheme="minorEastAsia" w:hAnsiTheme="minorEastAsia" w:eastAsiaTheme="minorEastAsia" w:cstheme="minorEastAsia"/>
                <w:sz w:val="21"/>
                <w:szCs w:val="21"/>
                <w:highlight w:val="none"/>
              </w:rPr>
              <w:t>政府投资</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lang w:val="en-US" w:eastAsia="zh-CN"/>
              </w:rPr>
              <w:t>城市照明项目业绩的</w:t>
            </w:r>
            <w:r>
              <w:rPr>
                <w:rFonts w:hint="eastAsia" w:asciiTheme="minorEastAsia" w:hAnsiTheme="minorEastAsia" w:eastAsiaTheme="minorEastAsia" w:cstheme="minorEastAsia"/>
                <w:sz w:val="21"/>
                <w:szCs w:val="21"/>
                <w:highlight w:val="none"/>
                <w:lang w:eastAsia="zh-CN"/>
              </w:rPr>
              <w:t>每提供</w:t>
            </w:r>
            <w:r>
              <w:rPr>
                <w:rFonts w:hint="eastAsia" w:asciiTheme="minorEastAsia" w:hAnsiTheme="minorEastAsia" w:eastAsiaTheme="minorEastAsia" w:cstheme="minorEastAsia"/>
                <w:sz w:val="21"/>
                <w:szCs w:val="21"/>
                <w:highlight w:val="none"/>
                <w:lang w:val="en-US" w:eastAsia="zh-CN"/>
              </w:rPr>
              <w:t>1个得1分，此项最高得10分。</w:t>
            </w:r>
          </w:p>
          <w:p>
            <w:pPr>
              <w:pStyle w:val="2"/>
              <w:rPr>
                <w:rFonts w:hint="default"/>
                <w:highlight w:val="none"/>
                <w:lang w:val="en-US" w:eastAsia="zh-CN"/>
              </w:rPr>
            </w:pPr>
            <w:r>
              <w:rPr>
                <w:rFonts w:hint="eastAsia" w:asciiTheme="minorEastAsia" w:hAnsiTheme="minorEastAsia" w:eastAsiaTheme="minorEastAsia" w:cstheme="minorEastAsia"/>
                <w:sz w:val="21"/>
                <w:szCs w:val="21"/>
                <w:highlight w:val="none"/>
                <w:lang w:val="en-US" w:eastAsia="zh-CN"/>
              </w:rPr>
              <w:t>以上两项累计得分最高得20分。</w:t>
            </w:r>
          </w:p>
          <w:p>
            <w:pPr>
              <w:pStyle w:val="2"/>
              <w:rPr>
                <w:rFonts w:hint="eastAsia"/>
                <w:highlight w:val="none"/>
                <w:lang w:val="en-US" w:eastAsia="zh-CN"/>
              </w:rPr>
            </w:pPr>
            <w:r>
              <w:rPr>
                <w:rFonts w:hint="eastAsia" w:asciiTheme="minorEastAsia" w:hAnsiTheme="minorEastAsia" w:cstheme="minorEastAsia"/>
                <w:sz w:val="21"/>
                <w:szCs w:val="21"/>
                <w:highlight w:val="none"/>
                <w:lang w:val="en-US" w:eastAsia="zh-CN"/>
              </w:rPr>
              <w:t>注：</w:t>
            </w:r>
            <w:r>
              <w:rPr>
                <w:rFonts w:hint="eastAsia" w:asciiTheme="minorEastAsia" w:hAnsiTheme="minorEastAsia" w:eastAsiaTheme="minorEastAsia" w:cstheme="minorEastAsia"/>
                <w:sz w:val="21"/>
                <w:szCs w:val="21"/>
                <w:highlight w:val="none"/>
              </w:rPr>
              <w:t>政府投资</w:t>
            </w:r>
            <w:r>
              <w:rPr>
                <w:rFonts w:hint="eastAsia" w:asciiTheme="minorEastAsia" w:hAnsiTheme="minorEastAsia" w:cstheme="minorEastAsia"/>
                <w:sz w:val="21"/>
                <w:szCs w:val="21"/>
                <w:highlight w:val="none"/>
                <w:lang w:eastAsia="zh-CN"/>
              </w:rPr>
              <w:t>是指：行政机关、事业单位、国有企业作为项目委托方的项目。</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cstheme="minorEastAsia"/>
                <w:b/>
                <w:sz w:val="21"/>
                <w:szCs w:val="21"/>
                <w:highlight w:val="none"/>
                <w:lang w:val="en-US" w:eastAsia="zh-CN"/>
              </w:rPr>
              <w:t>2、</w:t>
            </w: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投标人须</w:t>
            </w:r>
            <w:r>
              <w:rPr>
                <w:rFonts w:hint="eastAsia" w:asciiTheme="minorEastAsia" w:hAnsiTheme="minorEastAsia" w:eastAsiaTheme="minorEastAsia" w:cstheme="minorEastAsia"/>
                <w:sz w:val="21"/>
                <w:szCs w:val="21"/>
                <w:highlight w:val="none"/>
                <w:lang w:eastAsia="zh-CN"/>
              </w:rPr>
              <w:t>提供中标通知书</w:t>
            </w:r>
            <w:r>
              <w:rPr>
                <w:rFonts w:hint="eastAsia" w:asciiTheme="minorEastAsia" w:hAnsiTheme="minorEastAsia" w:cstheme="minorEastAsia"/>
                <w:sz w:val="21"/>
                <w:szCs w:val="21"/>
                <w:highlight w:val="none"/>
                <w:lang w:eastAsia="zh-CN"/>
              </w:rPr>
              <w:t>及</w:t>
            </w:r>
            <w:r>
              <w:rPr>
                <w:rFonts w:hint="eastAsia" w:asciiTheme="minorEastAsia" w:hAnsiTheme="minorEastAsia" w:eastAsiaTheme="minorEastAsia" w:cstheme="minorEastAsia"/>
                <w:sz w:val="21"/>
                <w:szCs w:val="21"/>
                <w:highlight w:val="none"/>
              </w:rPr>
              <w:t>提供合同关键页（包含项目内容、合同金额、签字盖章页），如上述材料无法证明由政府投资，还须提供证明项目由政府投资的证明材料，原件备查；未提供有效证明文件，或证明文件模糊不清难以辨认的不得分。</w:t>
            </w:r>
          </w:p>
        </w:tc>
        <w:tc>
          <w:tcPr>
            <w:tcW w:w="926"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c>
          <w:tcPr>
            <w:tcW w:w="915"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highlight w:val="none"/>
                <w:lang w:val="zh-CN"/>
              </w:rPr>
            </w:pPr>
            <w:r>
              <w:rPr>
                <w:rFonts w:hint="eastAsia"/>
                <w:highlight w:val="none"/>
                <w:lang w:val="zh-CN"/>
              </w:rPr>
              <w:t>3</w:t>
            </w:r>
          </w:p>
          <w:p>
            <w:pPr>
              <w:pStyle w:val="2"/>
              <w:keepNext w:val="0"/>
              <w:keepLines w:val="0"/>
              <w:pageBreakBefore w:val="0"/>
              <w:widowControl/>
              <w:topLinePunct w:val="0"/>
              <w:bidi w:val="0"/>
              <w:spacing w:line="360" w:lineRule="auto"/>
              <w:textAlignment w:val="auto"/>
              <w:rPr>
                <w:rFonts w:hint="eastAsia"/>
                <w:highlight w:val="none"/>
                <w:lang w:val="zh-CN"/>
              </w:rPr>
            </w:pP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类似项目业绩获奖情况</w:t>
            </w:r>
          </w:p>
        </w:tc>
        <w:tc>
          <w:tcPr>
            <w:tcW w:w="647" w:type="dxa"/>
            <w:shd w:val="clear" w:color="auto" w:fill="auto"/>
            <w:vAlign w:val="center"/>
          </w:tcPr>
          <w:p>
            <w:pPr>
              <w:keepNext w:val="0"/>
              <w:keepLines w:val="0"/>
              <w:pageBreakBefore w:val="0"/>
              <w:widowControl/>
              <w:topLinePunct w:val="0"/>
              <w:bidi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4620" w:type="dxa"/>
            <w:gridSpan w:val="2"/>
            <w:vAlign w:val="center"/>
          </w:tcPr>
          <w:p>
            <w:pPr>
              <w:keepNext w:val="0"/>
              <w:keepLines w:val="0"/>
              <w:pageBreakBefore w:val="0"/>
              <w:widowControl/>
              <w:numPr>
                <w:ilvl w:val="0"/>
                <w:numId w:val="23"/>
              </w:numPr>
              <w:tabs>
                <w:tab w:val="clear" w:pos="426"/>
              </w:tabs>
              <w:topLinePunct w:val="0"/>
              <w:bidi w:val="0"/>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投标人在上述“同类项目业绩”评审项中参加评审且能得分的业绩的获奖情况：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（1）获得市级奖项，每项得1分</w:t>
            </w:r>
            <w:r>
              <w:rPr>
                <w:rFonts w:hint="eastAsia" w:asciiTheme="minorEastAsia" w:hAnsiTheme="minorEastAsia" w:cstheme="minorEastAsia"/>
                <w:sz w:val="21"/>
                <w:szCs w:val="21"/>
                <w:highlight w:val="none"/>
                <w:lang w:eastAsia="zh-CN"/>
              </w:rPr>
              <w:t>，此项最高得</w:t>
            </w:r>
            <w:r>
              <w:rPr>
                <w:rFonts w:hint="eastAsia" w:asciiTheme="minorEastAsia" w:hAnsiTheme="minorEastAsia" w:cstheme="minorEastAsia"/>
                <w:sz w:val="21"/>
                <w:szCs w:val="21"/>
                <w:highlight w:val="none"/>
                <w:lang w:val="en-US" w:eastAsia="zh-CN"/>
              </w:rPr>
              <w:t>5分</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（2）获得省部级奖项，每项得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cstheme="minorEastAsia"/>
                <w:sz w:val="21"/>
                <w:szCs w:val="21"/>
                <w:highlight w:val="none"/>
                <w:lang w:eastAsia="zh-CN"/>
              </w:rPr>
              <w:t>，此项最高得</w:t>
            </w:r>
            <w:r>
              <w:rPr>
                <w:rFonts w:hint="eastAsia" w:asciiTheme="minorEastAsia" w:hAnsi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（3）获得国家级奖项，每项得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 </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以上各项累计加分，最高得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分，未提供证明文件的，不得分。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国家级奖项要求奖项颁发单位为国务院、国家部委或相关的全国性行业协会（学会）；省级奖项要求奖项颁发单位为省（自治区、直辖市）人民政府（或行业主管行政机关）或相应区域的行业协会（学会）。同一项目只计最高奖项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 xml:space="preserve">： </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投标人须提供合同关键页（包含合同内容、签字盖章页）、获奖证书扫描件，原件备查；同一项目获得多个奖励的，以获得的最高奖励计分；证明文件体现不清晰的不得分。</w:t>
            </w:r>
          </w:p>
        </w:tc>
        <w:tc>
          <w:tcPr>
            <w:tcW w:w="926"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c>
          <w:tcPr>
            <w:tcW w:w="915"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11"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892"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履约评价情况</w:t>
            </w:r>
          </w:p>
        </w:tc>
        <w:tc>
          <w:tcPr>
            <w:tcW w:w="647"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kern w:val="0"/>
                <w:sz w:val="21"/>
                <w:szCs w:val="21"/>
                <w:highlight w:val="none"/>
                <w:lang w:val="en-US" w:eastAsia="zh-CN"/>
              </w:rPr>
              <w:t>5</w:t>
            </w:r>
          </w:p>
        </w:tc>
        <w:tc>
          <w:tcPr>
            <w:tcW w:w="4620" w:type="dxa"/>
            <w:gridSpan w:val="2"/>
            <w:vAlign w:val="center"/>
          </w:tcPr>
          <w:p>
            <w:pPr>
              <w:keepNext w:val="0"/>
              <w:keepLines w:val="0"/>
              <w:pageBreakBefore w:val="0"/>
              <w:widowControl/>
              <w:numPr>
                <w:ilvl w:val="0"/>
                <w:numId w:val="24"/>
              </w:numPr>
              <w:tabs>
                <w:tab w:val="clear" w:pos="426"/>
              </w:tabs>
              <w:topLinePunct w:val="0"/>
              <w:bidi w:val="0"/>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（1）自2016年1月1日至本项目公告发布之日（以合同签订时间为准），投标人在上述“同类项目业绩”评审项中参加评审且能得分的业绩，能提供建设单位出具的</w:t>
            </w: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市政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工程</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cstheme="minorEastAsia"/>
                <w:sz w:val="21"/>
                <w:szCs w:val="21"/>
                <w:highlight w:val="none"/>
                <w:lang w:eastAsia="zh-CN"/>
              </w:rPr>
              <w:t>履约评价</w:t>
            </w:r>
            <w:r>
              <w:rPr>
                <w:rFonts w:hint="eastAsia" w:asciiTheme="minorEastAsia" w:hAnsiTheme="minorEastAsia" w:eastAsiaTheme="minorEastAsia" w:cstheme="minorEastAsia"/>
                <w:sz w:val="21"/>
                <w:szCs w:val="21"/>
                <w:highlight w:val="none"/>
              </w:rPr>
              <w:t>为</w:t>
            </w:r>
            <w:r>
              <w:rPr>
                <w:rFonts w:hint="eastAsia" w:asciiTheme="minorEastAsia" w:hAnsiTheme="minorEastAsia" w:cstheme="minorEastAsia"/>
                <w:sz w:val="21"/>
                <w:szCs w:val="21"/>
                <w:highlight w:val="none"/>
                <w:lang w:eastAsia="zh-CN"/>
              </w:rPr>
              <w:t>优秀</w:t>
            </w:r>
            <w:r>
              <w:rPr>
                <w:rFonts w:hint="eastAsia" w:asciiTheme="minorEastAsia" w:hAnsiTheme="minorEastAsia" w:eastAsiaTheme="minorEastAsia" w:cstheme="minorEastAsia"/>
                <w:sz w:val="21"/>
                <w:szCs w:val="21"/>
                <w:highlight w:val="none"/>
              </w:rPr>
              <w:t>的，每一个得</w:t>
            </w:r>
            <w:r>
              <w:rPr>
                <w:rFonts w:hint="eastAsia" w:asciiTheme="minorEastAsia" w:hAnsi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以上累计得分，最高得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 投标人须提供建设单位出具的履约评价证明扫描件，原件备查；未提供有效证明文件，或证明文件模糊不清难以辨认的不得分。</w:t>
            </w:r>
          </w:p>
        </w:tc>
        <w:tc>
          <w:tcPr>
            <w:tcW w:w="926" w:type="dxa"/>
            <w:vAlign w:val="center"/>
          </w:tcPr>
          <w:p>
            <w:pPr>
              <w:pStyle w:val="285"/>
              <w:keepNext w:val="0"/>
              <w:keepLines w:val="0"/>
              <w:pageBreakBefore w:val="0"/>
              <w:widowControl/>
              <w:kinsoku w:val="0"/>
              <w:overflowPunct w:val="0"/>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专家</w:t>
            </w:r>
            <w:r>
              <w:rPr>
                <w:rFonts w:hint="eastAsia" w:asciiTheme="minorEastAsia" w:hAnsiTheme="minorEastAsia" w:eastAsiaTheme="minorEastAsia" w:cstheme="minorEastAsia"/>
                <w:spacing w:val="-3"/>
                <w:sz w:val="21"/>
                <w:szCs w:val="21"/>
                <w:highlight w:val="none"/>
              </w:rPr>
              <w:t>打</w:t>
            </w:r>
            <w:r>
              <w:rPr>
                <w:rFonts w:hint="eastAsia" w:asciiTheme="minorEastAsia" w:hAnsiTheme="minorEastAsia" w:eastAsiaTheme="minorEastAsia" w:cstheme="minorEastAsia"/>
                <w:sz w:val="21"/>
                <w:szCs w:val="21"/>
                <w:highlight w:val="none"/>
              </w:rPr>
              <w:t>分</w:t>
            </w:r>
          </w:p>
        </w:tc>
        <w:tc>
          <w:tcPr>
            <w:tcW w:w="915" w:type="dxa"/>
            <w:vAlign w:val="center"/>
          </w:tcPr>
          <w:p>
            <w:pPr>
              <w:pStyle w:val="285"/>
              <w:keepNext w:val="0"/>
              <w:keepLines w:val="0"/>
              <w:pageBreakBefore w:val="0"/>
              <w:widowControl/>
              <w:kinsoku w:val="0"/>
              <w:overflowPunct w:val="0"/>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2" w:hRule="atLeast"/>
          <w:jc w:val="center"/>
        </w:trPr>
        <w:tc>
          <w:tcPr>
            <w:tcW w:w="52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892"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after="78" w:line="360" w:lineRule="auto"/>
              <w:jc w:val="center"/>
              <w:textAlignment w:val="auto"/>
              <w:rPr>
                <w:rFonts w:hint="eastAsia" w:asciiTheme="minorEastAsia" w:hAnsi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企业</w:t>
            </w:r>
          </w:p>
          <w:p>
            <w:pPr>
              <w:keepNext w:val="0"/>
              <w:keepLines w:val="0"/>
              <w:pageBreakBefore w:val="0"/>
              <w:widowControl/>
              <w:topLinePunct w:val="0"/>
              <w:bidi w:val="0"/>
              <w:spacing w:after="78"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信誉</w:t>
            </w:r>
          </w:p>
        </w:tc>
        <w:tc>
          <w:tcPr>
            <w:tcW w:w="647"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p>
        </w:tc>
        <w:tc>
          <w:tcPr>
            <w:tcW w:w="4620"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1、评审标准：</w:t>
            </w:r>
          </w:p>
          <w:p>
            <w:pPr>
              <w:keepNext w:val="0"/>
              <w:keepLines w:val="0"/>
              <w:pageBreakBefore w:val="0"/>
              <w:widowControl/>
              <w:topLinePunct w:val="0"/>
              <w:bidi w:val="0"/>
              <w:spacing w:line="360" w:lineRule="auto"/>
              <w:textAlignment w:val="auto"/>
              <w:rPr>
                <w:rFonts w:hint="default" w:asciiTheme="minorEastAsia" w:hAnsiTheme="minorEastAsia" w:eastAsiaTheme="minorEastAsia" w:cstheme="minorEastAsia"/>
                <w:b w:val="0"/>
                <w:bCs/>
                <w:strike/>
                <w:dstrike w:val="0"/>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rPr>
              <w:t>投标人连续</w:t>
            </w:r>
            <w:r>
              <w:rPr>
                <w:rFonts w:hint="eastAsia" w:asciiTheme="minorEastAsia" w:hAnsiTheme="minorEastAsia" w:cstheme="minorEastAsia"/>
                <w:bCs/>
                <w:sz w:val="21"/>
                <w:szCs w:val="21"/>
                <w:highlight w:val="none"/>
                <w:lang w:val="en-US" w:eastAsia="zh-CN"/>
              </w:rPr>
              <w:t>8</w:t>
            </w:r>
            <w:r>
              <w:rPr>
                <w:rFonts w:hint="eastAsia" w:asciiTheme="minorEastAsia" w:hAnsiTheme="minorEastAsia" w:eastAsiaTheme="minorEastAsia" w:cstheme="minorEastAsia"/>
                <w:bCs/>
                <w:sz w:val="21"/>
                <w:szCs w:val="21"/>
                <w:highlight w:val="none"/>
              </w:rPr>
              <w:t>年及以上被行政主管部门评为守合同重信用企业的得</w:t>
            </w:r>
            <w:r>
              <w:rPr>
                <w:rFonts w:hint="eastAsia" w:asciiTheme="minorEastAsia" w:hAnsi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连续</w:t>
            </w:r>
            <w:r>
              <w:rPr>
                <w:rFonts w:hint="eastAsia" w:asciiTheme="minorEastAsia" w:hAnsi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rPr>
              <w:t>年的得</w:t>
            </w:r>
            <w:r>
              <w:rPr>
                <w:rFonts w:hint="eastAsia" w:asciiTheme="minorEastAsia" w:hAnsi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连续</w:t>
            </w:r>
            <w:r>
              <w:rPr>
                <w:rFonts w:hint="eastAsia" w:asciiTheme="minorEastAsia" w:hAnsi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年的得</w:t>
            </w:r>
            <w:r>
              <w:rPr>
                <w:rFonts w:hint="eastAsia" w:asciiTheme="minorEastAsia" w:hAnsi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其他不得分</w:t>
            </w:r>
            <w:r>
              <w:rPr>
                <w:rFonts w:hint="eastAsia" w:asciiTheme="minorEastAsia" w:hAnsiTheme="minorEastAsia" w:cstheme="minorEastAsia"/>
                <w:bCs/>
                <w:sz w:val="21"/>
                <w:szCs w:val="21"/>
                <w:highlight w:val="none"/>
                <w:lang w:eastAsia="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2、证明文件：</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投标人须提供相关</w:t>
            </w:r>
            <w:r>
              <w:rPr>
                <w:rFonts w:hint="eastAsia" w:asciiTheme="minorEastAsia" w:hAnsiTheme="minorEastAsia" w:cstheme="minorEastAsia"/>
                <w:bCs/>
                <w:sz w:val="21"/>
                <w:szCs w:val="21"/>
                <w:highlight w:val="none"/>
                <w:lang w:eastAsia="zh-CN"/>
              </w:rPr>
              <w:t>证明文件</w:t>
            </w:r>
            <w:r>
              <w:rPr>
                <w:rFonts w:hint="eastAsia" w:asciiTheme="minorEastAsia" w:hAnsiTheme="minorEastAsia" w:eastAsiaTheme="minorEastAsia" w:cstheme="minorEastAsia"/>
                <w:bCs/>
                <w:sz w:val="21"/>
                <w:szCs w:val="21"/>
                <w:highlight w:val="none"/>
              </w:rPr>
              <w:t>复印件</w:t>
            </w:r>
            <w:r>
              <w:rPr>
                <w:rFonts w:hint="eastAsia" w:asciiTheme="minorEastAsia" w:hAnsiTheme="minorEastAsia" w:eastAsiaTheme="minorEastAsia" w:cstheme="minorEastAsia"/>
                <w:sz w:val="21"/>
                <w:szCs w:val="21"/>
                <w:highlight w:val="none"/>
              </w:rPr>
              <w:t>或扫描件加盖投标人公章</w:t>
            </w:r>
            <w:r>
              <w:rPr>
                <w:rFonts w:hint="eastAsia" w:asciiTheme="minorEastAsia" w:hAnsiTheme="minorEastAsia" w:eastAsiaTheme="minorEastAsia" w:cstheme="minorEastAsia"/>
                <w:bCs/>
                <w:sz w:val="21"/>
                <w:szCs w:val="21"/>
                <w:highlight w:val="none"/>
              </w:rPr>
              <w:t>，</w:t>
            </w:r>
            <w:r>
              <w:rPr>
                <w:rFonts w:hint="eastAsia" w:asciiTheme="minorEastAsia" w:hAnsiTheme="minorEastAsia" w:cstheme="minorEastAsia"/>
                <w:bCs/>
                <w:sz w:val="21"/>
                <w:szCs w:val="21"/>
                <w:highlight w:val="none"/>
                <w:lang w:eastAsia="zh-CN"/>
              </w:rPr>
              <w:t>原件备查。不具备或未提供有效证明文件的</w:t>
            </w:r>
            <w:r>
              <w:rPr>
                <w:rFonts w:hint="eastAsia" w:asciiTheme="minorEastAsia" w:hAnsiTheme="minorEastAsia" w:eastAsiaTheme="minorEastAsia" w:cstheme="minorEastAsia"/>
                <w:bCs/>
                <w:sz w:val="21"/>
                <w:szCs w:val="21"/>
                <w:highlight w:val="none"/>
              </w:rPr>
              <w:t>不予计分。</w:t>
            </w:r>
          </w:p>
        </w:tc>
        <w:tc>
          <w:tcPr>
            <w:tcW w:w="926"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专家打分</w:t>
            </w:r>
          </w:p>
        </w:tc>
        <w:tc>
          <w:tcPr>
            <w:tcW w:w="915"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89" w:hRule="atLeast"/>
          <w:jc w:val="center"/>
        </w:trPr>
        <w:tc>
          <w:tcPr>
            <w:tcW w:w="520"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6</w:t>
            </w:r>
          </w:p>
        </w:tc>
        <w:tc>
          <w:tcPr>
            <w:tcW w:w="892"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诚信档案</w:t>
            </w:r>
          </w:p>
        </w:tc>
        <w:tc>
          <w:tcPr>
            <w:tcW w:w="647"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4620" w:type="dxa"/>
            <w:gridSpan w:val="2"/>
            <w:vAlign w:val="center"/>
          </w:tcPr>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1.评审标准：</w:t>
            </w:r>
          </w:p>
          <w:p>
            <w:pPr>
              <w:keepNext w:val="0"/>
              <w:keepLines w:val="0"/>
              <w:pageBreakBefore w:val="0"/>
              <w:widowControl/>
              <w:tabs>
                <w:tab w:val="left" w:pos="0"/>
                <w:tab w:val="clear" w:pos="426"/>
              </w:tabs>
              <w:topLinePunct w:val="0"/>
              <w:bidi w:val="0"/>
              <w:spacing w:line="360" w:lineRule="auto"/>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5分。</w:t>
            </w:r>
          </w:p>
          <w:p>
            <w:pPr>
              <w:keepNext w:val="0"/>
              <w:keepLines w:val="0"/>
              <w:pageBreakBefore w:val="0"/>
              <w:widowControl/>
              <w:numPr>
                <w:ilvl w:val="0"/>
                <w:numId w:val="0"/>
              </w:numPr>
              <w:topLinePunct w:val="0"/>
              <w:autoSpaceDE w:val="0"/>
              <w:autoSpaceDN w:val="0"/>
              <w:bidi w:val="0"/>
              <w:spacing w:line="360" w:lineRule="auto"/>
              <w:ind w:leftChars="0"/>
              <w:jc w:val="left"/>
              <w:textAlignment w:val="auto"/>
              <w:rPr>
                <w:b/>
                <w:color w:val="000000" w:themeColor="text1"/>
                <w:szCs w:val="21"/>
                <w:highlight w:val="none"/>
                <w:lang w:val="zh-CN"/>
                <w14:textFill>
                  <w14:solidFill>
                    <w14:schemeClr w14:val="tx1"/>
                  </w14:solidFill>
                </w14:textFill>
              </w:rPr>
            </w:pPr>
            <w:r>
              <w:rPr>
                <w:rFonts w:hint="eastAsia"/>
                <w:b/>
                <w:color w:val="000000" w:themeColor="text1"/>
                <w:szCs w:val="21"/>
                <w:highlight w:val="none"/>
                <w:lang w:val="zh-CN"/>
                <w14:textFill>
                  <w14:solidFill>
                    <w14:schemeClr w14:val="tx1"/>
                  </w14:solidFill>
                </w14:textFill>
              </w:rPr>
              <w:t>证明文件：</w:t>
            </w:r>
          </w:p>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color w:val="000000" w:themeColor="text1"/>
                <w:highlight w:val="none"/>
                <w:lang w:val="zh-CN"/>
                <w14:textFill>
                  <w14:solidFill>
                    <w14:schemeClr w14:val="tx1"/>
                  </w14:solidFill>
                </w14:textFill>
              </w:rPr>
              <w:t>须提供《诚信承诺函》，如若投标人承诺与实际情况不相符，将按照虚假投标的情况报相关主管部门处理，承诺函应按招标文件格式填写原件加盖投标人公章（诚信承诺函格式详见投标文件格式、附件）。</w:t>
            </w:r>
          </w:p>
        </w:tc>
        <w:tc>
          <w:tcPr>
            <w:tcW w:w="926"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专家打分</w:t>
            </w:r>
          </w:p>
        </w:tc>
        <w:tc>
          <w:tcPr>
            <w:tcW w:w="915"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679"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二、技术部分</w:t>
            </w:r>
          </w:p>
        </w:tc>
        <w:tc>
          <w:tcPr>
            <w:tcW w:w="926" w:type="dxa"/>
            <w:vAlign w:val="center"/>
          </w:tcPr>
          <w:p>
            <w:pPr>
              <w:keepNext w:val="0"/>
              <w:keepLines w:val="0"/>
              <w:pageBreakBefore w:val="0"/>
              <w:widowControl/>
              <w:topLinePunct w:val="0"/>
              <w:autoSpaceDE w:val="0"/>
              <w:autoSpaceDN w:val="0"/>
              <w:bidi w:val="0"/>
              <w:adjustRightInd w:val="0"/>
              <w:spacing w:line="360" w:lineRule="auto"/>
              <w:ind w:firstLine="210" w:firstLineChars="10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cstheme="minorEastAsia"/>
                <w:sz w:val="21"/>
                <w:szCs w:val="21"/>
                <w:highlight w:val="none"/>
                <w:lang w:val="en-US" w:eastAsia="zh-CN"/>
              </w:rPr>
              <w:t>5</w:t>
            </w:r>
          </w:p>
        </w:tc>
        <w:tc>
          <w:tcPr>
            <w:tcW w:w="915" w:type="dxa"/>
            <w:vAlign w:val="center"/>
          </w:tcPr>
          <w:p>
            <w:pPr>
              <w:keepNext w:val="0"/>
              <w:keepLines w:val="0"/>
              <w:pageBreakBefore w:val="0"/>
              <w:widowControl/>
              <w:topLinePunct w:val="0"/>
              <w:autoSpaceDE w:val="0"/>
              <w:autoSpaceDN w:val="0"/>
              <w:bidi w:val="0"/>
              <w:adjustRightInd w:val="0"/>
              <w:spacing w:line="360" w:lineRule="auto"/>
              <w:ind w:firstLine="210" w:firstLineChars="100"/>
              <w:jc w:val="center"/>
              <w:textAlignment w:val="auto"/>
              <w:rPr>
                <w:rFonts w:hint="eastAsia" w:asciiTheme="minorEastAsia" w:hAnsiTheme="minorEastAsia" w:eastAsiaTheme="minorEastAsia" w:cstheme="minorEastAsia"/>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序号</w:t>
            </w: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内容</w:t>
            </w:r>
          </w:p>
        </w:tc>
        <w:tc>
          <w:tcPr>
            <w:tcW w:w="699"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权重</w:t>
            </w:r>
          </w:p>
        </w:tc>
        <w:tc>
          <w:tcPr>
            <w:tcW w:w="4568"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评分规则</w:t>
            </w:r>
          </w:p>
        </w:tc>
        <w:tc>
          <w:tcPr>
            <w:tcW w:w="926"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评分方式</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w:t>
            </w: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cstheme="minorEastAsia"/>
                <w:color w:val="000000"/>
                <w:kern w:val="0"/>
                <w:sz w:val="21"/>
                <w:szCs w:val="21"/>
                <w:highlight w:val="none"/>
                <w:lang w:eastAsia="zh-CN"/>
              </w:rPr>
              <w:t>企业技术</w:t>
            </w:r>
            <w:r>
              <w:rPr>
                <w:rFonts w:hint="eastAsia" w:asciiTheme="minorEastAsia" w:hAnsiTheme="minorEastAsia" w:eastAsiaTheme="minorEastAsia" w:cstheme="minorEastAsia"/>
                <w:color w:val="000000"/>
                <w:kern w:val="0"/>
                <w:sz w:val="21"/>
                <w:szCs w:val="21"/>
                <w:highlight w:val="none"/>
              </w:rPr>
              <w:t>人员</w:t>
            </w:r>
            <w:r>
              <w:rPr>
                <w:rFonts w:hint="eastAsia" w:asciiTheme="minorEastAsia" w:hAnsiTheme="minorEastAsia" w:cstheme="minorEastAsia"/>
                <w:color w:val="000000"/>
                <w:kern w:val="0"/>
                <w:sz w:val="21"/>
                <w:szCs w:val="21"/>
                <w:highlight w:val="none"/>
                <w:lang w:eastAsia="zh-CN"/>
              </w:rPr>
              <w:t>实力</w:t>
            </w:r>
          </w:p>
        </w:tc>
        <w:tc>
          <w:tcPr>
            <w:tcW w:w="699"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20</w:t>
            </w:r>
          </w:p>
        </w:tc>
        <w:tc>
          <w:tcPr>
            <w:tcW w:w="4568"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highlight w:val="none"/>
              </w:rPr>
            </w:pPr>
            <w:r>
              <w:rPr>
                <w:rFonts w:hint="eastAsia"/>
                <w:highlight w:val="none"/>
              </w:rPr>
              <w:t>考察内容：</w:t>
            </w:r>
          </w:p>
          <w:p>
            <w:pPr>
              <w:keepNext w:val="0"/>
              <w:keepLines w:val="0"/>
              <w:pageBreakBefore w:val="0"/>
              <w:widowControl/>
              <w:numPr>
                <w:ilvl w:val="0"/>
                <w:numId w:val="0"/>
              </w:numPr>
              <w:topLinePunct w:val="0"/>
              <w:bidi w:val="0"/>
              <w:snapToGrid w:val="0"/>
              <w:spacing w:line="360" w:lineRule="auto"/>
              <w:jc w:val="left"/>
              <w:textAlignment w:val="auto"/>
              <w:rPr>
                <w:rFonts w:hint="eastAsia"/>
                <w:highlight w:val="none"/>
                <w:lang w:eastAsia="zh-CN"/>
              </w:rPr>
            </w:pPr>
            <w:r>
              <w:rPr>
                <w:rFonts w:hint="eastAsia"/>
                <w:highlight w:val="none"/>
                <w:lang w:val="en-US" w:eastAsia="zh-CN"/>
              </w:rPr>
              <w:t>1.</w:t>
            </w:r>
            <w:r>
              <w:rPr>
                <w:rFonts w:hint="eastAsia"/>
                <w:highlight w:val="none"/>
                <w:lang w:eastAsia="zh-CN"/>
              </w:rPr>
              <w:t>投标人拥有</w:t>
            </w:r>
            <w:r>
              <w:rPr>
                <w:rFonts w:hint="eastAsia"/>
                <w:highlight w:val="none"/>
              </w:rPr>
              <w:t>专业技术人员</w:t>
            </w:r>
            <w:r>
              <w:rPr>
                <w:rFonts w:hint="eastAsia"/>
                <w:highlight w:val="none"/>
                <w:lang w:eastAsia="zh-CN"/>
              </w:rPr>
              <w:t>职称情况</w:t>
            </w:r>
            <w:r>
              <w:rPr>
                <w:rFonts w:hint="eastAsia"/>
                <w:highlight w:val="none"/>
              </w:rPr>
              <w:t>：</w:t>
            </w:r>
            <w:r>
              <w:rPr>
                <w:rFonts w:hint="eastAsia"/>
                <w:highlight w:val="none"/>
                <w:lang w:eastAsia="zh-CN"/>
              </w:rPr>
              <w:t>（最高得</w:t>
            </w:r>
            <w:r>
              <w:rPr>
                <w:rFonts w:hint="eastAsia"/>
                <w:highlight w:val="none"/>
                <w:lang w:val="en-US" w:eastAsia="zh-CN"/>
              </w:rPr>
              <w:t>12分</w:t>
            </w:r>
            <w:r>
              <w:rPr>
                <w:rFonts w:hint="eastAsia"/>
                <w:highlight w:val="none"/>
                <w:lang w:eastAsia="zh-CN"/>
              </w:rPr>
              <w:t>）</w:t>
            </w:r>
          </w:p>
          <w:p>
            <w:pPr>
              <w:keepNext w:val="0"/>
              <w:keepLines w:val="0"/>
              <w:pageBreakBefore w:val="0"/>
              <w:widowControl/>
              <w:topLinePunct w:val="0"/>
              <w:bidi w:val="0"/>
              <w:snapToGrid w:val="0"/>
              <w:spacing w:line="360" w:lineRule="auto"/>
              <w:jc w:val="left"/>
              <w:textAlignment w:val="auto"/>
              <w:rPr>
                <w:rFonts w:hint="eastAsia"/>
                <w:highlight w:val="none"/>
              </w:rPr>
            </w:pPr>
            <w:r>
              <w:rPr>
                <w:rFonts w:hint="eastAsia"/>
                <w:highlight w:val="none"/>
              </w:rPr>
              <w:t>（1）中级职称（市政工程相关专业）：每1人得</w:t>
            </w:r>
            <w:r>
              <w:rPr>
                <w:rFonts w:hint="eastAsia"/>
                <w:highlight w:val="none"/>
                <w:lang w:val="en-US" w:eastAsia="zh-CN"/>
              </w:rPr>
              <w:t>0.5</w:t>
            </w:r>
            <w:r>
              <w:rPr>
                <w:rFonts w:hint="eastAsia"/>
                <w:highlight w:val="none"/>
              </w:rPr>
              <w:t>分</w:t>
            </w:r>
            <w:r>
              <w:rPr>
                <w:rFonts w:hint="eastAsia"/>
                <w:highlight w:val="none"/>
                <w:lang w:eastAsia="zh-CN"/>
              </w:rPr>
              <w:t>，此项最高得</w:t>
            </w:r>
            <w:r>
              <w:rPr>
                <w:rFonts w:hint="eastAsia"/>
                <w:highlight w:val="none"/>
                <w:lang w:val="en-US" w:eastAsia="zh-CN"/>
              </w:rPr>
              <w:t>3分</w:t>
            </w:r>
            <w:r>
              <w:rPr>
                <w:rFonts w:hint="eastAsia"/>
                <w:highlight w:val="none"/>
              </w:rPr>
              <w:t>。</w:t>
            </w:r>
          </w:p>
          <w:p>
            <w:pPr>
              <w:keepNext w:val="0"/>
              <w:keepLines w:val="0"/>
              <w:pageBreakBefore w:val="0"/>
              <w:widowControl/>
              <w:topLinePunct w:val="0"/>
              <w:bidi w:val="0"/>
              <w:snapToGrid w:val="0"/>
              <w:spacing w:line="360" w:lineRule="auto"/>
              <w:jc w:val="left"/>
              <w:textAlignment w:val="auto"/>
              <w:rPr>
                <w:rFonts w:hint="eastAsia"/>
                <w:highlight w:val="none"/>
              </w:rPr>
            </w:pPr>
            <w:r>
              <w:rPr>
                <w:rFonts w:hint="eastAsia"/>
                <w:highlight w:val="none"/>
              </w:rPr>
              <w:t>（2）高级或以上职称（</w:t>
            </w:r>
            <w:r>
              <w:rPr>
                <w:rFonts w:hint="eastAsia"/>
                <w:highlight w:val="none"/>
                <w:lang w:eastAsia="zh-CN"/>
              </w:rPr>
              <w:t>市政工程相关专业</w:t>
            </w:r>
            <w:r>
              <w:rPr>
                <w:rFonts w:hint="eastAsia"/>
                <w:highlight w:val="none"/>
              </w:rPr>
              <w:t>）：每</w:t>
            </w:r>
            <w:r>
              <w:rPr>
                <w:rFonts w:hint="eastAsia"/>
                <w:highlight w:val="none"/>
                <w:lang w:val="en-US" w:eastAsia="zh-CN"/>
              </w:rPr>
              <w:t>1</w:t>
            </w:r>
            <w:r>
              <w:rPr>
                <w:rFonts w:hint="eastAsia"/>
                <w:highlight w:val="none"/>
              </w:rPr>
              <w:t>人得</w:t>
            </w:r>
            <w:r>
              <w:rPr>
                <w:rFonts w:hint="eastAsia"/>
                <w:highlight w:val="none"/>
                <w:lang w:val="en-US" w:eastAsia="zh-CN"/>
              </w:rPr>
              <w:t>1</w:t>
            </w:r>
            <w:r>
              <w:rPr>
                <w:rFonts w:hint="eastAsia"/>
                <w:highlight w:val="none"/>
              </w:rPr>
              <w:t>分。</w:t>
            </w:r>
          </w:p>
          <w:p>
            <w:pPr>
              <w:pStyle w:val="2"/>
              <w:rPr>
                <w:rFonts w:hint="eastAsia" w:ascii="宋体" w:hAnsi="宋体" w:eastAsia="宋体" w:cs="宋体"/>
                <w:b/>
                <w:bCs/>
                <w:sz w:val="21"/>
                <w:szCs w:val="24"/>
                <w:highlight w:val="none"/>
                <w:lang w:val="en-US" w:eastAsia="zh-CN" w:bidi="ar-SA"/>
              </w:rPr>
            </w:pPr>
            <w:r>
              <w:rPr>
                <w:rFonts w:hint="eastAsia" w:ascii="宋体" w:hAnsi="宋体" w:eastAsia="宋体" w:cs="宋体"/>
                <w:b/>
                <w:bCs/>
                <w:sz w:val="21"/>
                <w:szCs w:val="24"/>
                <w:highlight w:val="none"/>
                <w:lang w:val="en-US" w:eastAsia="zh-CN" w:bidi="ar-SA"/>
              </w:rPr>
              <w:t>注：市政工程相关专业指：市政公用工程、给排水、结构、机电、燃气、光源与照明等专业。</w:t>
            </w:r>
          </w:p>
          <w:p>
            <w:pPr>
              <w:keepNext w:val="0"/>
              <w:keepLines w:val="0"/>
              <w:pageBreakBefore w:val="0"/>
              <w:widowControl/>
              <w:topLinePunct w:val="0"/>
              <w:bidi w:val="0"/>
              <w:snapToGrid w:val="0"/>
              <w:spacing w:line="360" w:lineRule="auto"/>
              <w:jc w:val="left"/>
              <w:textAlignment w:val="auto"/>
              <w:rPr>
                <w:rFonts w:hint="eastAsia"/>
                <w:highlight w:val="none"/>
                <w:lang w:eastAsia="zh-CN"/>
              </w:rPr>
            </w:pPr>
            <w:r>
              <w:rPr>
                <w:rFonts w:hint="eastAsia"/>
                <w:highlight w:val="none"/>
              </w:rPr>
              <w:t>以上得分累计，最</w:t>
            </w:r>
            <w:r>
              <w:rPr>
                <w:rFonts w:hint="eastAsia"/>
                <w:highlight w:val="none"/>
                <w:lang w:eastAsia="zh-CN"/>
              </w:rPr>
              <w:t>高</w:t>
            </w:r>
            <w:r>
              <w:rPr>
                <w:rFonts w:hint="eastAsia"/>
                <w:highlight w:val="none"/>
              </w:rPr>
              <w:t>得</w:t>
            </w:r>
            <w:r>
              <w:rPr>
                <w:rFonts w:hint="eastAsia"/>
                <w:highlight w:val="none"/>
                <w:lang w:val="en-US" w:eastAsia="zh-CN"/>
              </w:rPr>
              <w:t>6</w:t>
            </w:r>
            <w:r>
              <w:rPr>
                <w:rFonts w:hint="eastAsia"/>
                <w:highlight w:val="none"/>
              </w:rPr>
              <w:t>分。</w:t>
            </w:r>
            <w:r>
              <w:rPr>
                <w:rFonts w:hint="eastAsia"/>
                <w:highlight w:val="none"/>
                <w:lang w:eastAsia="zh-CN"/>
              </w:rPr>
              <w:t>（以上人员不重复）</w:t>
            </w:r>
          </w:p>
          <w:p>
            <w:pPr>
              <w:keepNext w:val="0"/>
              <w:keepLines w:val="0"/>
              <w:pageBreakBefore w:val="0"/>
              <w:widowControl/>
              <w:topLinePunct w:val="0"/>
              <w:bidi w:val="0"/>
              <w:snapToGrid w:val="0"/>
              <w:spacing w:line="360" w:lineRule="auto"/>
              <w:jc w:val="left"/>
              <w:textAlignment w:val="auto"/>
              <w:rPr>
                <w:rFonts w:hint="eastAsia"/>
                <w:highlight w:val="none"/>
                <w:lang w:eastAsia="zh-CN"/>
              </w:rPr>
            </w:pPr>
            <w:r>
              <w:rPr>
                <w:rFonts w:hint="eastAsia"/>
                <w:highlight w:val="none"/>
                <w:lang w:val="en-US" w:eastAsia="zh-CN"/>
              </w:rPr>
              <w:t>2.</w:t>
            </w:r>
            <w:r>
              <w:rPr>
                <w:rFonts w:hint="eastAsia"/>
                <w:highlight w:val="none"/>
                <w:lang w:eastAsia="zh-CN"/>
              </w:rPr>
              <w:t>投标人拥有</w:t>
            </w:r>
            <w:r>
              <w:rPr>
                <w:rFonts w:hint="eastAsia"/>
                <w:highlight w:val="none"/>
              </w:rPr>
              <w:t>专业技术人员</w:t>
            </w:r>
            <w:r>
              <w:rPr>
                <w:rFonts w:hint="eastAsia"/>
                <w:highlight w:val="none"/>
                <w:lang w:eastAsia="zh-CN"/>
              </w:rPr>
              <w:t>执业情况</w:t>
            </w:r>
            <w:r>
              <w:rPr>
                <w:rFonts w:hint="eastAsia"/>
                <w:highlight w:val="none"/>
              </w:rPr>
              <w:t>：</w:t>
            </w:r>
            <w:r>
              <w:rPr>
                <w:rFonts w:hint="eastAsia"/>
                <w:highlight w:val="none"/>
                <w:lang w:eastAsia="zh-CN"/>
              </w:rPr>
              <w:t>（最高得</w:t>
            </w:r>
            <w:r>
              <w:rPr>
                <w:rFonts w:hint="eastAsia"/>
                <w:highlight w:val="none"/>
                <w:lang w:val="en-US" w:eastAsia="zh-CN"/>
              </w:rPr>
              <w:t>8分</w:t>
            </w:r>
            <w:r>
              <w:rPr>
                <w:rFonts w:hint="eastAsia"/>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highlight w:val="none"/>
              </w:rPr>
            </w:pPr>
            <w:r>
              <w:rPr>
                <w:rFonts w:hint="eastAsia"/>
                <w:highlight w:val="none"/>
              </w:rPr>
              <w:t>（1）投标人具备在深圳市住房和建设局备案的注册二级建造师（市政公用工程专业），每1人得</w:t>
            </w:r>
            <w:r>
              <w:rPr>
                <w:rFonts w:hint="eastAsia"/>
                <w:highlight w:val="none"/>
                <w:lang w:val="en-US" w:eastAsia="zh-CN"/>
              </w:rPr>
              <w:t>0.5</w:t>
            </w:r>
            <w:r>
              <w:rPr>
                <w:rFonts w:hint="eastAsia"/>
                <w:highlight w:val="none"/>
              </w:rPr>
              <w:t>分</w:t>
            </w:r>
            <w:r>
              <w:rPr>
                <w:rFonts w:hint="eastAsia"/>
                <w:highlight w:val="none"/>
                <w:lang w:eastAsia="zh-CN"/>
              </w:rPr>
              <w:t>，此项最高得</w:t>
            </w:r>
            <w:r>
              <w:rPr>
                <w:rFonts w:hint="eastAsia"/>
                <w:highlight w:val="none"/>
                <w:lang w:val="en-US" w:eastAsia="zh-CN"/>
              </w:rPr>
              <w:t>4分</w:t>
            </w:r>
            <w:r>
              <w:rPr>
                <w:rFonts w:hint="eastAsia"/>
                <w:highlight w:val="none"/>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highlight w:val="none"/>
                <w:lang w:val="en-US" w:eastAsia="zh-CN"/>
              </w:rPr>
            </w:pPr>
            <w:r>
              <w:rPr>
                <w:rFonts w:hint="eastAsia"/>
                <w:highlight w:val="none"/>
              </w:rPr>
              <w:t>（2）投标人具备在深圳市住房和建设局备案的注册一级建造师（市政公用工程专业），每1人得</w:t>
            </w:r>
            <w:r>
              <w:rPr>
                <w:rFonts w:hint="eastAsia"/>
                <w:highlight w:val="none"/>
                <w:lang w:val="en-US" w:eastAsia="zh-CN"/>
              </w:rPr>
              <w:t>1</w:t>
            </w:r>
            <w:r>
              <w:rPr>
                <w:rFonts w:hint="eastAsia"/>
                <w:highlight w:val="none"/>
              </w:rPr>
              <w:t>分</w:t>
            </w:r>
            <w:r>
              <w:rPr>
                <w:rFonts w:hint="eastAsia"/>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highlight w:val="none"/>
              </w:rPr>
            </w:pPr>
            <w:r>
              <w:rPr>
                <w:rFonts w:hint="eastAsia"/>
                <w:highlight w:val="none"/>
              </w:rPr>
              <w:t>以上得分累计，最</w:t>
            </w:r>
            <w:r>
              <w:rPr>
                <w:rFonts w:hint="eastAsia"/>
                <w:highlight w:val="none"/>
                <w:lang w:eastAsia="zh-CN"/>
              </w:rPr>
              <w:t>高</w:t>
            </w:r>
            <w:r>
              <w:rPr>
                <w:rFonts w:hint="eastAsia"/>
                <w:highlight w:val="none"/>
              </w:rPr>
              <w:t>得</w:t>
            </w:r>
            <w:r>
              <w:rPr>
                <w:rFonts w:hint="eastAsia"/>
                <w:highlight w:val="none"/>
                <w:lang w:val="en-US" w:eastAsia="zh-CN"/>
              </w:rPr>
              <w:t>8</w:t>
            </w:r>
            <w:r>
              <w:rPr>
                <w:rFonts w:hint="eastAsia"/>
                <w:highlight w:val="none"/>
              </w:rPr>
              <w:t>分。</w:t>
            </w:r>
          </w:p>
          <w:p>
            <w:pPr>
              <w:keepNext w:val="0"/>
              <w:keepLines w:val="0"/>
              <w:pageBreakBefore w:val="0"/>
              <w:widowControl/>
              <w:shd w:val="clear" w:color="auto" w:fill="FFFFFF"/>
              <w:topLinePunct w:val="0"/>
              <w:bidi w:val="0"/>
              <w:snapToGrid w:val="0"/>
              <w:spacing w:line="240" w:lineRule="auto"/>
              <w:jc w:val="left"/>
              <w:textAlignment w:val="auto"/>
              <w:rPr>
                <w:rFonts w:hint="eastAsia"/>
                <w:highlight w:val="none"/>
                <w:lang w:val="zh-CN"/>
              </w:rPr>
            </w:pPr>
            <w:r>
              <w:rPr>
                <w:rFonts w:hint="eastAsia"/>
                <w:highlight w:val="none"/>
              </w:rPr>
              <w:t>证明文件</w:t>
            </w:r>
            <w:r>
              <w:rPr>
                <w:rFonts w:hint="eastAsia"/>
                <w:highlight w:val="none"/>
                <w:lang w:val="zh-CN"/>
              </w:rPr>
              <w:t>：</w:t>
            </w:r>
          </w:p>
          <w:p>
            <w:pPr>
              <w:keepNext w:val="0"/>
              <w:keepLines w:val="0"/>
              <w:pageBreakBefore w:val="0"/>
              <w:widowControl/>
              <w:topLinePunct w:val="0"/>
              <w:autoSpaceDE w:val="0"/>
              <w:autoSpaceDN w:val="0"/>
              <w:bidi w:val="0"/>
              <w:adjustRightInd w:val="0"/>
              <w:spacing w:line="360" w:lineRule="auto"/>
              <w:textAlignment w:val="auto"/>
              <w:rPr>
                <w:rFonts w:hint="eastAsia"/>
                <w:highlight w:val="none"/>
                <w:lang w:val="zh-CN"/>
              </w:rPr>
            </w:pPr>
            <w:r>
              <w:rPr>
                <w:rFonts w:hint="eastAsia"/>
                <w:highlight w:val="none"/>
              </w:rPr>
              <w:t>须提供</w:t>
            </w:r>
            <w:r>
              <w:rPr>
                <w:rFonts w:hint="eastAsia"/>
                <w:highlight w:val="none"/>
                <w:lang w:eastAsia="zh-CN"/>
              </w:rPr>
              <w:t>投标</w:t>
            </w:r>
            <w:r>
              <w:rPr>
                <w:rFonts w:hint="eastAsia"/>
                <w:highlight w:val="none"/>
              </w:rPr>
              <w:t>截止日前近六个月</w:t>
            </w:r>
            <w:r>
              <w:rPr>
                <w:rFonts w:hint="eastAsia"/>
                <w:highlight w:val="none"/>
                <w:lang w:eastAsia="zh-CN"/>
              </w:rPr>
              <w:t>（若当月不能开具社保证明，可往前顺延一个月）</w:t>
            </w:r>
            <w:r>
              <w:rPr>
                <w:rFonts w:hint="eastAsia"/>
                <w:highlight w:val="none"/>
              </w:rPr>
              <w:t>在本单位购买的社保清单、证书复印件，加盖单位公章作为证明文件，不提供不得分，复印件不清晰，专家无法辨认的不得分。</w:t>
            </w:r>
          </w:p>
        </w:tc>
        <w:tc>
          <w:tcPr>
            <w:tcW w:w="926"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1"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2</w:t>
            </w: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拟安排</w:t>
            </w:r>
            <w:r>
              <w:rPr>
                <w:rFonts w:hint="eastAsia" w:asciiTheme="minorEastAsia" w:hAnsiTheme="minorEastAsia" w:cstheme="minorEastAsia"/>
                <w:sz w:val="21"/>
                <w:szCs w:val="21"/>
                <w:highlight w:val="none"/>
                <w:lang w:eastAsia="zh-CN"/>
              </w:rPr>
              <w:t>项目班子成员</w:t>
            </w:r>
          </w:p>
        </w:tc>
        <w:tc>
          <w:tcPr>
            <w:tcW w:w="699"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20</w:t>
            </w:r>
          </w:p>
        </w:tc>
        <w:tc>
          <w:tcPr>
            <w:tcW w:w="4568" w:type="dxa"/>
            <w:vAlign w:val="center"/>
          </w:tcPr>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考察内容：</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投标人需初步确定拟安排项目管理班子成员：</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1.拟安排项目经理情况（1人）：（最高得7分）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（1）项目经理类似项目业绩（市政类项目且担任项目经理）每个得0.5分，此项最高得2分,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（2）具备市政工程相关专业中级职称得1分，高级职称得2分。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3</w:t>
            </w:r>
            <w:r>
              <w:rPr>
                <w:rFonts w:hint="eastAsia" w:asciiTheme="minorEastAsia" w:hAnsiTheme="minorEastAsia" w:cstheme="minorEastAsia"/>
                <w:b w:val="0"/>
                <w:bCs/>
                <w:sz w:val="21"/>
                <w:szCs w:val="21"/>
                <w:highlight w:val="none"/>
                <w:lang w:val="zh-CN" w:eastAsia="zh-CN"/>
              </w:rPr>
              <w:t>）具备</w:t>
            </w:r>
            <w:r>
              <w:rPr>
                <w:rFonts w:hint="eastAsia" w:asciiTheme="minorEastAsia" w:hAnsiTheme="minorEastAsia" w:cstheme="minorEastAsia"/>
                <w:b w:val="0"/>
                <w:bCs/>
                <w:sz w:val="21"/>
                <w:szCs w:val="21"/>
                <w:highlight w:val="none"/>
                <w:lang w:val="en-US" w:eastAsia="zh-CN"/>
              </w:rPr>
              <w:t>市政工程相关专业</w:t>
            </w:r>
            <w:r>
              <w:rPr>
                <w:rFonts w:hint="eastAsia" w:asciiTheme="minorEastAsia" w:hAnsiTheme="minorEastAsia" w:cstheme="minorEastAsia"/>
                <w:b w:val="0"/>
                <w:bCs/>
                <w:sz w:val="21"/>
                <w:szCs w:val="21"/>
                <w:highlight w:val="none"/>
                <w:lang w:val="zh-CN" w:eastAsia="zh-CN"/>
              </w:rPr>
              <w:t>大专</w:t>
            </w:r>
            <w:r>
              <w:rPr>
                <w:rFonts w:hint="eastAsia" w:asciiTheme="minorEastAsia" w:hAnsiTheme="minorEastAsia" w:cstheme="minorEastAsia"/>
                <w:b w:val="0"/>
                <w:bCs/>
                <w:sz w:val="21"/>
                <w:szCs w:val="21"/>
                <w:highlight w:val="none"/>
                <w:lang w:val="en-US" w:eastAsia="zh-CN"/>
              </w:rPr>
              <w:t>学历得0.5分，</w:t>
            </w:r>
            <w:r>
              <w:rPr>
                <w:rFonts w:hint="eastAsia" w:asciiTheme="minorEastAsia" w:hAnsiTheme="minorEastAsia" w:cstheme="minorEastAsia"/>
                <w:b w:val="0"/>
                <w:bCs/>
                <w:sz w:val="21"/>
                <w:szCs w:val="21"/>
                <w:highlight w:val="none"/>
                <w:lang w:val="zh-CN" w:eastAsia="zh-CN"/>
              </w:rPr>
              <w:t>本科及以上学历的得</w:t>
            </w:r>
            <w:r>
              <w:rPr>
                <w:rFonts w:hint="eastAsia" w:asciiTheme="minorEastAsia" w:hAnsiTheme="minorEastAsia" w:cstheme="minorEastAsia"/>
                <w:b w:val="0"/>
                <w:bCs/>
                <w:sz w:val="21"/>
                <w:szCs w:val="21"/>
                <w:highlight w:val="none"/>
                <w:lang w:val="en-US" w:eastAsia="zh-CN"/>
              </w:rPr>
              <w:t>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（4）具备在深圳市住房和建设局备案的注册二级建造师（市政公用工程专业）得1分。具备在深圳市住房和建设局备案的注册一级建造师（市政公用工程专业）得2分。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2.拟安排项目技术负责人情况（1人）：（最高得6分）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（1）技术负责人类似项目业绩（（市政类项目且担任项目技术负责人）的每个得1分，此项最高得3分；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（2）具备市政工程相关专业职称得1分，高级职称得2分。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3</w:t>
            </w:r>
            <w:r>
              <w:rPr>
                <w:rFonts w:hint="eastAsia" w:asciiTheme="minorEastAsia" w:hAnsiTheme="minorEastAsia" w:cstheme="minorEastAsia"/>
                <w:b w:val="0"/>
                <w:bCs/>
                <w:sz w:val="21"/>
                <w:szCs w:val="21"/>
                <w:highlight w:val="none"/>
                <w:lang w:val="zh-CN" w:eastAsia="zh-CN"/>
              </w:rPr>
              <w:t>）具备</w:t>
            </w:r>
            <w:r>
              <w:rPr>
                <w:rFonts w:hint="eastAsia" w:asciiTheme="minorEastAsia" w:hAnsiTheme="minorEastAsia" w:cstheme="minorEastAsia"/>
                <w:b w:val="0"/>
                <w:bCs/>
                <w:sz w:val="21"/>
                <w:szCs w:val="21"/>
                <w:highlight w:val="none"/>
                <w:lang w:val="en-US" w:eastAsia="zh-CN"/>
              </w:rPr>
              <w:t>市政工程相关专业</w:t>
            </w:r>
            <w:r>
              <w:rPr>
                <w:rFonts w:hint="eastAsia" w:asciiTheme="minorEastAsia" w:hAnsiTheme="minorEastAsia" w:cstheme="minorEastAsia"/>
                <w:b w:val="0"/>
                <w:bCs/>
                <w:sz w:val="21"/>
                <w:szCs w:val="21"/>
                <w:highlight w:val="none"/>
                <w:lang w:val="zh-CN" w:eastAsia="zh-CN"/>
              </w:rPr>
              <w:t>大专</w:t>
            </w:r>
            <w:r>
              <w:rPr>
                <w:rFonts w:hint="eastAsia" w:asciiTheme="minorEastAsia" w:hAnsiTheme="minorEastAsia" w:cstheme="minorEastAsia"/>
                <w:b w:val="0"/>
                <w:bCs/>
                <w:sz w:val="21"/>
                <w:szCs w:val="21"/>
                <w:highlight w:val="none"/>
                <w:lang w:val="en-US" w:eastAsia="zh-CN"/>
              </w:rPr>
              <w:t>学历得0.5分，</w:t>
            </w:r>
            <w:r>
              <w:rPr>
                <w:rFonts w:hint="eastAsia" w:asciiTheme="minorEastAsia" w:hAnsiTheme="minorEastAsia" w:cstheme="minorEastAsia"/>
                <w:b w:val="0"/>
                <w:bCs/>
                <w:sz w:val="21"/>
                <w:szCs w:val="21"/>
                <w:highlight w:val="none"/>
                <w:lang w:val="zh-CN" w:eastAsia="zh-CN"/>
              </w:rPr>
              <w:t>本科及以上学历的得</w:t>
            </w:r>
            <w:r>
              <w:rPr>
                <w:rFonts w:hint="eastAsia" w:asciiTheme="minorEastAsia" w:hAnsiTheme="minorEastAsia" w:cstheme="minorEastAsia"/>
                <w:b w:val="0"/>
                <w:bCs/>
                <w:sz w:val="21"/>
                <w:szCs w:val="21"/>
                <w:highlight w:val="none"/>
                <w:lang w:val="en-US" w:eastAsia="zh-CN"/>
              </w:rPr>
              <w:t>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3.拟安排项目质量主管情况（1人）：（最高得2分）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w:t>
            </w:r>
            <w:r>
              <w:rPr>
                <w:rFonts w:hint="eastAsia" w:asciiTheme="minorEastAsia" w:hAnsiTheme="minorEastAsia" w:cstheme="minorEastAsia"/>
                <w:b w:val="0"/>
                <w:bCs/>
                <w:sz w:val="21"/>
                <w:szCs w:val="21"/>
                <w:highlight w:val="none"/>
                <w:lang w:val="zh-CN" w:eastAsia="zh-CN"/>
              </w:rPr>
              <w:t>具备</w:t>
            </w:r>
            <w:r>
              <w:rPr>
                <w:rFonts w:hint="eastAsia" w:asciiTheme="minorEastAsia" w:hAnsiTheme="minorEastAsia" w:cstheme="minorEastAsia"/>
                <w:b w:val="0"/>
                <w:bCs/>
                <w:sz w:val="21"/>
                <w:szCs w:val="21"/>
                <w:highlight w:val="none"/>
                <w:lang w:val="en-US" w:eastAsia="zh-CN"/>
              </w:rPr>
              <w:t>市政工程</w:t>
            </w:r>
            <w:r>
              <w:rPr>
                <w:rFonts w:hint="eastAsia" w:asciiTheme="minorEastAsia" w:hAnsiTheme="minorEastAsia" w:cstheme="minorEastAsia"/>
                <w:b w:val="0"/>
                <w:bCs/>
                <w:sz w:val="21"/>
                <w:szCs w:val="21"/>
                <w:highlight w:val="none"/>
                <w:lang w:val="zh-CN" w:eastAsia="zh-CN"/>
              </w:rPr>
              <w:t>专业大专及以上学历的得</w:t>
            </w:r>
            <w:r>
              <w:rPr>
                <w:rFonts w:hint="eastAsia" w:asciiTheme="minorEastAsia" w:hAnsiTheme="minorEastAsia" w:cstheme="minorEastAsia"/>
                <w:b w:val="0"/>
                <w:bCs/>
                <w:sz w:val="21"/>
                <w:szCs w:val="21"/>
                <w:highlight w:val="none"/>
                <w:lang w:val="en-US" w:eastAsia="zh-CN"/>
              </w:rPr>
              <w:t>0.5分，本科及以上学历得1分。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（2）类似项目业绩（（市政类项目且担任质量岗位）的每个得0.5分，此项最高得1分。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4.拟安排项目资料员情况（1人）：（最高得2分）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zh-CN"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1</w:t>
            </w:r>
            <w:r>
              <w:rPr>
                <w:rFonts w:hint="eastAsia" w:asciiTheme="minorEastAsia" w:hAnsiTheme="minorEastAsia" w:cstheme="minorEastAsia"/>
                <w:b w:val="0"/>
                <w:bCs/>
                <w:sz w:val="21"/>
                <w:szCs w:val="21"/>
                <w:highlight w:val="none"/>
                <w:lang w:val="zh-CN" w:eastAsia="zh-CN"/>
              </w:rPr>
              <w:t>）具备大专及以上学历的得</w:t>
            </w:r>
            <w:r>
              <w:rPr>
                <w:rFonts w:hint="eastAsia" w:asciiTheme="minorEastAsia" w:hAnsiTheme="minorEastAsia" w:cstheme="minorEastAsia"/>
                <w:b w:val="0"/>
                <w:bCs/>
                <w:sz w:val="21"/>
                <w:szCs w:val="21"/>
                <w:highlight w:val="none"/>
                <w:lang w:val="en-US" w:eastAsia="zh-CN"/>
              </w:rPr>
              <w:t>0.5分，本科及学历得1分</w:t>
            </w:r>
            <w:r>
              <w:rPr>
                <w:rFonts w:hint="eastAsia" w:asciiTheme="minorEastAsia" w:hAnsiTheme="minorEastAsia" w:cstheme="minorEastAsia"/>
                <w:b w:val="0"/>
                <w:bCs/>
                <w:sz w:val="21"/>
                <w:szCs w:val="21"/>
                <w:highlight w:val="none"/>
                <w:lang w:val="zh-CN" w:eastAsia="zh-CN"/>
              </w:rPr>
              <w:t>；</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2</w:t>
            </w: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类似项目业绩（市政类项目且担任资料员）的每个得0.5分，此项最高得1分；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5.拟安排项目安全主管情况（1人）：（最高得3分）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1</w:t>
            </w:r>
            <w:r>
              <w:rPr>
                <w:rFonts w:hint="eastAsia" w:asciiTheme="minorEastAsia" w:hAnsiTheme="minorEastAsia" w:cstheme="minorEastAsia"/>
                <w:b w:val="0"/>
                <w:bCs/>
                <w:sz w:val="21"/>
                <w:szCs w:val="21"/>
                <w:highlight w:val="none"/>
                <w:lang w:val="zh-CN" w:eastAsia="zh-CN"/>
              </w:rPr>
              <w:t>）具有大专学历的得</w:t>
            </w:r>
            <w:r>
              <w:rPr>
                <w:rFonts w:hint="eastAsia" w:asciiTheme="minorEastAsia" w:hAnsiTheme="minorEastAsia" w:cstheme="minorEastAsia"/>
                <w:b w:val="0"/>
                <w:bCs/>
                <w:sz w:val="21"/>
                <w:szCs w:val="21"/>
                <w:highlight w:val="none"/>
                <w:lang w:val="en-US" w:eastAsia="zh-CN"/>
              </w:rPr>
              <w:t>0.5分，本科及以上学历得1分;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zh-CN"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2</w:t>
            </w:r>
            <w:r>
              <w:rPr>
                <w:rFonts w:hint="eastAsia" w:asciiTheme="minorEastAsia" w:hAnsiTheme="minorEastAsia" w:cstheme="minorEastAsia"/>
                <w:b w:val="0"/>
                <w:bCs/>
                <w:sz w:val="21"/>
                <w:szCs w:val="21"/>
                <w:highlight w:val="none"/>
                <w:lang w:val="zh-CN" w:eastAsia="zh-CN"/>
              </w:rPr>
              <w:t>）具有安全员证的得1分；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3</w:t>
            </w: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类似项目业绩（（市政类项目且担任安全岗位）的每个得0.5分，此项最高得1分；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注：（1）投标人应按照以上要求设置项目管理班子成员，并提供承诺函，承诺在实施具体项目时，若需要更换相关人员，应以不低于投标文件设置的项目班子成员资质的人员进行更换。不提供承诺函的此项均不得分。（承诺函格式自拟）</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（2）招标人可根据具体项目情况对项目管理班子成员人数和种类进行增减。</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（3）市政工程相关专业指：市政公用工程、给排水、结构、机电、燃气、光源与照明等专业。</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zh-CN" w:eastAsia="zh-CN"/>
              </w:rPr>
            </w:pPr>
            <w:r>
              <w:rPr>
                <w:rFonts w:hint="eastAsia" w:asciiTheme="minorEastAsia" w:hAnsiTheme="minorEastAsia" w:cstheme="minorEastAsia"/>
                <w:b w:val="0"/>
                <w:bCs/>
                <w:sz w:val="21"/>
                <w:szCs w:val="21"/>
                <w:highlight w:val="none"/>
                <w:lang w:val="en-US" w:eastAsia="zh-CN"/>
              </w:rPr>
              <w:t>证明文件</w:t>
            </w:r>
            <w:r>
              <w:rPr>
                <w:rFonts w:hint="eastAsia" w:asciiTheme="minorEastAsia" w:hAnsiTheme="minorEastAsia" w:cstheme="minorEastAsia"/>
                <w:b w:val="0"/>
                <w:bCs/>
                <w:sz w:val="21"/>
                <w:szCs w:val="21"/>
                <w:highlight w:val="none"/>
                <w:lang w:val="zh-CN" w:eastAsia="zh-CN"/>
              </w:rPr>
              <w:t>：</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须提供投标截止日前近六个月（若当月不能开具社保证明，可往前顺延一个月）在本单位购买的社保清单、业绩证明文件（需体现职务）、学历证明文件以及相应人员的职称证、执业证，不提供不得分，专家无法辨认的不得分。</w:t>
            </w:r>
          </w:p>
        </w:tc>
        <w:tc>
          <w:tcPr>
            <w:tcW w:w="926" w:type="dxa"/>
            <w:vAlign w:val="center"/>
          </w:tcPr>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zh-CN" w:eastAsia="zh-CN"/>
              </w:rPr>
            </w:pPr>
            <w:r>
              <w:rPr>
                <w:rFonts w:hint="eastAsia" w:asciiTheme="minorEastAsia" w:hAnsiTheme="minorEastAsia" w:cstheme="minorEastAsia"/>
                <w:b w:val="0"/>
                <w:bCs/>
                <w:sz w:val="21"/>
                <w:szCs w:val="21"/>
                <w:highlight w:val="none"/>
                <w:lang w:val="zh-CN" w:eastAsia="zh-CN"/>
              </w:rPr>
              <w:t>专家打分</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44" w:hRule="atLeast"/>
          <w:jc w:val="center"/>
        </w:trPr>
        <w:tc>
          <w:tcPr>
            <w:tcW w:w="520"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8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szCs w:val="21"/>
                <w:highlight w:val="none"/>
              </w:rPr>
              <w:t>服务方案</w:t>
            </w:r>
          </w:p>
        </w:tc>
        <w:tc>
          <w:tcPr>
            <w:tcW w:w="699"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宋体" w:hAnsi="宋体"/>
                <w:kern w:val="0"/>
                <w:szCs w:val="21"/>
                <w:highlight w:val="none"/>
                <w:lang w:val="zh-CN"/>
              </w:rPr>
              <w:t>5</w:t>
            </w:r>
          </w:p>
        </w:tc>
        <w:tc>
          <w:tcPr>
            <w:tcW w:w="4568"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eastAsia="宋体" w:asciiTheme="minorEastAsia" w:hAnsiTheme="minorEastAsia" w:cstheme="minorEastAsia"/>
                <w:color w:val="000000"/>
                <w:kern w:val="0"/>
                <w:sz w:val="21"/>
                <w:szCs w:val="21"/>
                <w:highlight w:val="none"/>
                <w:lang w:val="en-US" w:eastAsia="zh-CN"/>
              </w:rPr>
            </w:pPr>
            <w:r>
              <w:rPr>
                <w:rFonts w:hint="eastAsia" w:ascii="宋体" w:hAnsi="宋体"/>
                <w:bCs/>
                <w:szCs w:val="21"/>
                <w:highlight w:val="none"/>
                <w:lang w:val="zh-CN"/>
              </w:rPr>
              <w:t>投标人提供项目服务方案、质量保证措施、安全保证措施。</w:t>
            </w:r>
            <w:r>
              <w:rPr>
                <w:rFonts w:hint="eastAsia" w:ascii="宋体" w:hAnsi="宋体" w:eastAsia="宋体"/>
                <w:sz w:val="21"/>
                <w:szCs w:val="21"/>
                <w:highlight w:val="none"/>
              </w:rPr>
              <w:t>评标委员会根据</w:t>
            </w:r>
            <w:r>
              <w:rPr>
                <w:rFonts w:hint="eastAsia" w:ascii="宋体" w:hAnsi="宋体" w:eastAsia="宋体"/>
                <w:sz w:val="21"/>
                <w:szCs w:val="21"/>
                <w:highlight w:val="none"/>
                <w:lang w:eastAsia="zh-CN"/>
              </w:rPr>
              <w:t>投标人编制的服务</w:t>
            </w:r>
            <w:r>
              <w:rPr>
                <w:rFonts w:hint="eastAsia" w:ascii="宋体" w:hAnsi="宋体" w:eastAsia="宋体"/>
                <w:sz w:val="21"/>
                <w:szCs w:val="21"/>
                <w:highlight w:val="none"/>
              </w:rPr>
              <w:t>方案</w:t>
            </w:r>
            <w:r>
              <w:rPr>
                <w:rFonts w:hint="eastAsia" w:ascii="宋体" w:hAnsi="宋体"/>
                <w:bCs/>
                <w:szCs w:val="21"/>
                <w:highlight w:val="none"/>
                <w:lang w:val="zh-CN"/>
              </w:rPr>
              <w:t>、质量保证措施、安全保证措施</w:t>
            </w:r>
            <w:r>
              <w:rPr>
                <w:rFonts w:hint="eastAsia" w:ascii="宋体" w:hAnsi="宋体" w:eastAsia="宋体"/>
                <w:sz w:val="21"/>
                <w:szCs w:val="21"/>
                <w:highlight w:val="none"/>
                <w:lang w:eastAsia="zh-CN"/>
              </w:rPr>
              <w:t>的</w:t>
            </w:r>
            <w:r>
              <w:rPr>
                <w:rFonts w:hint="eastAsia" w:ascii="宋体" w:hAnsi="宋体" w:eastAsia="宋体"/>
                <w:sz w:val="21"/>
                <w:szCs w:val="21"/>
                <w:highlight w:val="none"/>
              </w:rPr>
              <w:t>可操作性进行打分，优</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分，良</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分，中</w:t>
            </w:r>
            <w:r>
              <w:rPr>
                <w:rFonts w:hint="eastAsia" w:ascii="宋体" w:hAnsi="宋体" w:eastAsia="宋体"/>
                <w:sz w:val="21"/>
                <w:szCs w:val="21"/>
                <w:highlight w:val="none"/>
                <w:lang w:val="en-US" w:eastAsia="zh-CN"/>
              </w:rPr>
              <w:t>2.5</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tc>
        <w:tc>
          <w:tcPr>
            <w:tcW w:w="926"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c>
          <w:tcPr>
            <w:tcW w:w="915"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p>
        </w:tc>
      </w:tr>
    </w:tbl>
    <w:p>
      <w:pPr>
        <w:widowControl w:val="0"/>
        <w:shd w:val="clear" w:color="auto" w:fill="auto"/>
        <w:tabs>
          <w:tab w:val="clear" w:pos="426"/>
        </w:tabs>
        <w:adjustRightInd/>
        <w:snapToGrid/>
        <w:spacing w:line="240" w:lineRule="auto"/>
        <w:jc w:val="left"/>
        <w:rPr>
          <w:rFonts w:hint="eastAsia" w:ascii="Times New Roman" w:hAnsi="Times New Roman" w:cs="Times New Roman"/>
          <w:kern w:val="2"/>
          <w:highlight w:val="green"/>
        </w:rPr>
      </w:pPr>
    </w:p>
    <w:p>
      <w:pPr>
        <w:tabs>
          <w:tab w:val="clear" w:pos="426"/>
        </w:tabs>
        <w:spacing w:line="240" w:lineRule="auto"/>
      </w:pPr>
      <w:r>
        <w:rPr>
          <w:rFonts w:hint="eastAsia"/>
        </w:rPr>
        <w:t>备注：</w:t>
      </w:r>
    </w:p>
    <w:p>
      <w:pPr>
        <w:tabs>
          <w:tab w:val="clear" w:pos="426"/>
        </w:tabs>
        <w:spacing w:line="240" w:lineRule="auto"/>
        <w:ind w:firstLine="424" w:firstLineChars="202"/>
      </w:pPr>
      <w:r>
        <w:rPr>
          <w:rFonts w:hint="eastAsia"/>
        </w:rPr>
        <w:t>1. 有取值范围的，含上限值不含下限值。每一项的得分均不能超过该项最高分值。</w:t>
      </w:r>
    </w:p>
    <w:p>
      <w:pPr>
        <w:tabs>
          <w:tab w:val="clear" w:pos="426"/>
        </w:tabs>
        <w:spacing w:line="240" w:lineRule="auto"/>
        <w:ind w:firstLine="424" w:firstLineChars="202"/>
      </w:pPr>
      <w:r>
        <w:rPr>
          <w:rFonts w:hint="eastAsia"/>
        </w:rPr>
        <w:t>2. 缺项则该项为0分或不合格为0分。</w:t>
      </w:r>
    </w:p>
    <w:p>
      <w:pPr>
        <w:tabs>
          <w:tab w:val="clear" w:pos="426"/>
        </w:tabs>
        <w:spacing w:line="240" w:lineRule="auto"/>
        <w:ind w:firstLine="424" w:firstLineChars="202"/>
      </w:pPr>
      <w:r>
        <w:rPr>
          <w:rFonts w:hint="eastAsia"/>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hint="eastAsia" w:ascii="Arial" w:hAnsi="Arial" w:cs="Arial"/>
          <w:snapToGrid w:val="0"/>
          <w:szCs w:val="18"/>
        </w:rPr>
        <w:t>。</w:t>
      </w:r>
    </w:p>
    <w:p>
      <w:pPr>
        <w:tabs>
          <w:tab w:val="clear" w:pos="426"/>
        </w:tabs>
        <w:spacing w:line="240" w:lineRule="auto"/>
        <w:ind w:firstLine="424" w:firstLineChars="202"/>
        <w:rPr>
          <w:bCs/>
          <w:color w:val="000000"/>
        </w:rPr>
      </w:pPr>
      <w:r>
        <w:rPr>
          <w:rFonts w:hint="eastAsia"/>
          <w:bCs/>
          <w:color w:val="000000"/>
        </w:rPr>
        <w:t>5.客观评分项，所有评审专家应当统一打分分值；主观评分项，评审专家应当按照打分标准独立打分。</w:t>
      </w:r>
    </w:p>
    <w:p>
      <w:pPr>
        <w:pStyle w:val="42"/>
        <w:tabs>
          <w:tab w:val="clear" w:pos="426"/>
        </w:tabs>
      </w:pPr>
      <w:r>
        <w:br w:type="page"/>
      </w:r>
      <w:bookmarkStart w:id="25" w:name="_Toc5429"/>
      <w:r>
        <w:rPr>
          <w:rFonts w:hint="eastAsia"/>
        </w:rPr>
        <w:t>第一册  专用条款</w:t>
      </w:r>
      <w:bookmarkEnd w:id="24"/>
      <w:bookmarkEnd w:id="25"/>
    </w:p>
    <w:p>
      <w:pPr>
        <w:pStyle w:val="33"/>
        <w:tabs>
          <w:tab w:val="clear" w:pos="426"/>
        </w:tabs>
      </w:pPr>
      <w:bookmarkStart w:id="26" w:name="_Toc32296"/>
      <w:bookmarkStart w:id="27" w:name="_Toc432592813"/>
      <w:bookmarkStart w:id="28" w:name="_Toc265483798"/>
      <w:r>
        <w:rPr>
          <w:rFonts w:hint="eastAsia"/>
        </w:rPr>
        <w:t>第一章 采购公告</w:t>
      </w:r>
      <w:bookmarkEnd w:id="26"/>
      <w:bookmarkEnd w:id="27"/>
      <w:bookmarkEnd w:id="28"/>
    </w:p>
    <w:p>
      <w:pPr>
        <w:tabs>
          <w:tab w:val="clear" w:pos="426"/>
        </w:tabs>
        <w:rPr>
          <w:b/>
        </w:rPr>
      </w:pPr>
      <w:r>
        <w:rPr>
          <w:rFonts w:hint="eastAsia"/>
          <w:b/>
        </w:rPr>
        <w:t>一、项目概况</w:t>
      </w:r>
    </w:p>
    <w:p>
      <w:pPr>
        <w:tabs>
          <w:tab w:val="clear" w:pos="426"/>
        </w:tabs>
        <w:ind w:firstLine="424" w:firstLineChars="202"/>
        <w:rPr>
          <w:rFonts w:hint="eastAsia" w:eastAsia="宋体"/>
          <w:kern w:val="2"/>
          <w:highlight w:val="none"/>
          <w:lang w:eastAsia="zh-CN"/>
        </w:rPr>
      </w:pPr>
      <w:bookmarkStart w:id="29" w:name="项目概况2"/>
      <w:r>
        <w:rPr>
          <w:rFonts w:hint="eastAsia"/>
        </w:rPr>
        <w:t>1.项目编号：</w:t>
      </w:r>
      <w:r>
        <w:rPr>
          <w:rFonts w:hint="eastAsia"/>
          <w:highlight w:val="none"/>
          <w:lang w:eastAsia="zh-CN"/>
        </w:rPr>
        <w:t>SSZX2019-161</w:t>
      </w:r>
    </w:p>
    <w:p>
      <w:pPr>
        <w:tabs>
          <w:tab w:val="clear" w:pos="426"/>
        </w:tabs>
        <w:ind w:firstLine="424" w:firstLineChars="202"/>
        <w:rPr>
          <w:rFonts w:hint="eastAsia" w:eastAsia="宋体"/>
          <w:highlight w:val="none"/>
          <w:lang w:eastAsia="zh-CN"/>
        </w:rPr>
      </w:pPr>
      <w:r>
        <w:rPr>
          <w:rFonts w:hint="eastAsia"/>
          <w:highlight w:val="none"/>
        </w:rPr>
        <w:t>2.项目名称：</w:t>
      </w:r>
      <w:r>
        <w:rPr>
          <w:rFonts w:hint="eastAsia"/>
          <w:highlight w:val="none"/>
          <w:lang w:eastAsia="zh-CN"/>
        </w:rPr>
        <w:t>深圳市坪山区城市管理和综合执法局工程（市政类）预选库</w:t>
      </w:r>
    </w:p>
    <w:p>
      <w:pPr>
        <w:tabs>
          <w:tab w:val="clear" w:pos="426"/>
        </w:tabs>
        <w:ind w:firstLine="424" w:firstLineChars="202"/>
        <w:rPr>
          <w:rFonts w:hint="eastAsia" w:eastAsia="宋体"/>
          <w:highlight w:val="none"/>
          <w:lang w:eastAsia="zh-CN"/>
        </w:rPr>
      </w:pPr>
      <w:r>
        <w:rPr>
          <w:rFonts w:hint="eastAsia"/>
          <w:highlight w:val="none"/>
        </w:rPr>
        <w:t>3.采购人：</w:t>
      </w:r>
      <w:r>
        <w:rPr>
          <w:rFonts w:hint="eastAsia"/>
          <w:highlight w:val="none"/>
          <w:lang w:eastAsia="zh-CN"/>
        </w:rPr>
        <w:t>深圳市坪山区城市管理和综合执法局</w:t>
      </w:r>
    </w:p>
    <w:p>
      <w:pPr>
        <w:tabs>
          <w:tab w:val="clear" w:pos="426"/>
        </w:tabs>
        <w:ind w:firstLine="424" w:firstLineChars="202"/>
        <w:rPr>
          <w:highlight w:val="none"/>
        </w:rPr>
      </w:pPr>
      <w:r>
        <w:rPr>
          <w:rFonts w:hint="eastAsia"/>
          <w:highlight w:val="none"/>
        </w:rPr>
        <w:t>4.采购代理机构：深圳市深水水务咨询有限公司</w:t>
      </w:r>
    </w:p>
    <w:p>
      <w:pPr>
        <w:tabs>
          <w:tab w:val="clear" w:pos="426"/>
        </w:tabs>
        <w:ind w:firstLine="424" w:firstLineChars="202"/>
        <w:rPr>
          <w:highlight w:val="none"/>
        </w:rPr>
      </w:pPr>
      <w:r>
        <w:rPr>
          <w:rFonts w:hint="eastAsia"/>
          <w:highlight w:val="none"/>
        </w:rPr>
        <w:t>5.项目地点：深圳市</w:t>
      </w:r>
    </w:p>
    <w:p>
      <w:pPr>
        <w:tabs>
          <w:tab w:val="clear" w:pos="426"/>
        </w:tabs>
        <w:ind w:firstLine="424" w:firstLineChars="202"/>
        <w:rPr>
          <w:highlight w:val="none"/>
        </w:rPr>
      </w:pPr>
      <w:r>
        <w:rPr>
          <w:rFonts w:hint="eastAsia"/>
          <w:highlight w:val="none"/>
        </w:rPr>
        <w:t>6.项目规模及特征：详</w:t>
      </w:r>
      <w:r>
        <w:rPr>
          <w:rFonts w:hint="eastAsia"/>
          <w:kern w:val="2"/>
          <w:highlight w:val="none"/>
        </w:rPr>
        <w:t>见招标文件</w:t>
      </w:r>
      <w:r>
        <w:rPr>
          <w:rFonts w:hint="eastAsia"/>
          <w:highlight w:val="none"/>
        </w:rPr>
        <w:t>。</w:t>
      </w:r>
    </w:p>
    <w:p>
      <w:pPr>
        <w:tabs>
          <w:tab w:val="clear" w:pos="426"/>
        </w:tabs>
        <w:ind w:firstLine="424" w:firstLineChars="202"/>
        <w:rPr>
          <w:highlight w:val="none"/>
        </w:rPr>
      </w:pPr>
      <w:r>
        <w:rPr>
          <w:rFonts w:hint="eastAsia"/>
          <w:highlight w:val="none"/>
        </w:rPr>
        <w:t>7.资金来源：财政资金100%</w:t>
      </w:r>
    </w:p>
    <w:p>
      <w:pPr>
        <w:tabs>
          <w:tab w:val="clear" w:pos="426"/>
        </w:tabs>
        <w:ind w:firstLine="424" w:firstLineChars="202"/>
      </w:pPr>
      <w:r>
        <w:rPr>
          <w:rFonts w:hint="eastAsia"/>
          <w:color w:val="000000"/>
          <w:highlight w:val="none"/>
          <w:lang w:val="en-US" w:eastAsia="zh-CN"/>
        </w:rPr>
        <w:t>8</w:t>
      </w:r>
      <w:r>
        <w:rPr>
          <w:rFonts w:hint="eastAsia"/>
          <w:color w:val="000000"/>
          <w:highlight w:val="none"/>
        </w:rPr>
        <w:t>.采购内容</w:t>
      </w:r>
      <w:r>
        <w:rPr>
          <w:rFonts w:hint="eastAsia"/>
          <w:highlight w:val="none"/>
        </w:rPr>
        <w:t>：</w:t>
      </w:r>
      <w:r>
        <w:rPr>
          <w:rFonts w:hint="eastAsia"/>
          <w:highlight w:val="none"/>
          <w:lang w:eastAsia="zh-CN"/>
        </w:rPr>
        <w:t>深圳市坪山区城市管理和综合执法局工程（市政类）预选库</w:t>
      </w:r>
      <w:r>
        <w:rPr>
          <w:rFonts w:hint="eastAsia"/>
          <w:highlight w:val="none"/>
        </w:rPr>
        <w:t>，详</w:t>
      </w:r>
      <w:r>
        <w:rPr>
          <w:rFonts w:hint="eastAsia"/>
          <w:kern w:val="2"/>
          <w:highlight w:val="none"/>
        </w:rPr>
        <w:t>见</w:t>
      </w:r>
      <w:r>
        <w:rPr>
          <w:rFonts w:hint="eastAsia"/>
          <w:kern w:val="2"/>
        </w:rPr>
        <w:t>招标文件及采购需求</w:t>
      </w:r>
      <w:r>
        <w:rPr>
          <w:rFonts w:hint="eastAsia"/>
        </w:rPr>
        <w:t>。</w:t>
      </w:r>
    </w:p>
    <w:p>
      <w:pPr>
        <w:tabs>
          <w:tab w:val="clear" w:pos="426"/>
        </w:tabs>
        <w:ind w:firstLine="424" w:firstLineChars="202"/>
      </w:pPr>
      <w:r>
        <w:rPr>
          <w:rFonts w:hint="eastAsia"/>
          <w:lang w:val="en-US" w:eastAsia="zh-CN"/>
        </w:rPr>
        <w:t>9</w:t>
      </w:r>
      <w:r>
        <w:rPr>
          <w:rFonts w:hint="eastAsia"/>
        </w:rPr>
        <w:t>.采购方式：公开招标</w:t>
      </w:r>
    </w:p>
    <w:p>
      <w:pPr>
        <w:tabs>
          <w:tab w:val="clear" w:pos="426"/>
        </w:tabs>
        <w:ind w:firstLine="424" w:firstLineChars="202"/>
      </w:pPr>
      <w:r>
        <w:rPr>
          <w:rFonts w:hint="eastAsia"/>
          <w:lang w:val="en-US" w:eastAsia="zh-CN"/>
        </w:rPr>
        <w:t>10</w:t>
      </w:r>
      <w:r>
        <w:t>.</w:t>
      </w:r>
      <w:r>
        <w:rPr>
          <w:rFonts w:hint="eastAsia"/>
        </w:rPr>
        <w:t>评标方法：综合评分法</w:t>
      </w:r>
    </w:p>
    <w:bookmarkEnd w:id="29"/>
    <w:p>
      <w:pPr>
        <w:tabs>
          <w:tab w:val="clear" w:pos="426"/>
        </w:tabs>
        <w:rPr>
          <w:b/>
        </w:rPr>
      </w:pPr>
      <w:r>
        <w:rPr>
          <w:rFonts w:hint="eastAsia"/>
          <w:b/>
        </w:rPr>
        <w:t>二、投标人资格要求</w:t>
      </w:r>
    </w:p>
    <w:p>
      <w:pPr>
        <w:pStyle w:val="8"/>
        <w:keepNext w:val="0"/>
        <w:keepLines w:val="0"/>
        <w:pageBreakBefore w:val="0"/>
        <w:tabs>
          <w:tab w:val="clear" w:pos="426"/>
        </w:tabs>
        <w:topLinePunct w:val="0"/>
        <w:bidi w:val="0"/>
        <w:spacing w:line="360" w:lineRule="auto"/>
        <w:ind w:firstLine="424" w:firstLineChars="202"/>
        <w:textAlignment w:val="auto"/>
        <w:rPr>
          <w:rFonts w:hint="eastAsia" w:ascii="宋体" w:hAnsi="宋体"/>
          <w:highlight w:val="none"/>
        </w:rPr>
      </w:pPr>
      <w:r>
        <w:rPr>
          <w:rFonts w:hint="eastAsia"/>
          <w:highlight w:val="none"/>
        </w:rPr>
        <w:t>1.</w:t>
      </w:r>
      <w:r>
        <w:rPr>
          <w:rFonts w:hint="eastAsia" w:ascii="宋体" w:hAnsi="宋体"/>
          <w:highlight w:val="none"/>
        </w:rPr>
        <w:t xml:space="preserve"> 投标人须</w:t>
      </w:r>
      <w:r>
        <w:rPr>
          <w:rFonts w:hint="eastAsia" w:ascii="宋体" w:hAnsi="宋体"/>
          <w:highlight w:val="none"/>
          <w:lang w:eastAsia="zh-CN"/>
        </w:rPr>
        <w:t>为</w:t>
      </w:r>
      <w:r>
        <w:rPr>
          <w:rFonts w:hint="eastAsia" w:ascii="宋体" w:hAnsi="宋体"/>
          <w:highlight w:val="none"/>
        </w:rPr>
        <w:t>深圳市政府采购网注册的政府采购供应商</w:t>
      </w:r>
      <w:r>
        <w:rPr>
          <w:rFonts w:hint="eastAsia" w:ascii="宋体" w:hAnsi="宋体"/>
          <w:highlight w:val="none"/>
          <w:lang w:eastAsia="zh-CN"/>
        </w:rPr>
        <w:t>，</w:t>
      </w:r>
      <w:r>
        <w:rPr>
          <w:rFonts w:hint="eastAsia" w:ascii="宋体" w:hAnsi="宋体"/>
          <w:highlight w:val="none"/>
        </w:rPr>
        <w:t>具有独立法人资格</w:t>
      </w:r>
      <w:r>
        <w:rPr>
          <w:rFonts w:ascii="宋体" w:hAnsi="宋体"/>
          <w:highlight w:val="none"/>
        </w:rPr>
        <w:t>（证明文件：须提供营业执照</w:t>
      </w:r>
      <w:r>
        <w:rPr>
          <w:rFonts w:hint="eastAsia" w:ascii="宋体" w:hAnsi="宋体"/>
          <w:highlight w:val="none"/>
        </w:rPr>
        <w:t>或法人证书</w:t>
      </w:r>
      <w:r>
        <w:rPr>
          <w:rFonts w:ascii="宋体" w:hAnsi="宋体"/>
          <w:highlight w:val="none"/>
        </w:rPr>
        <w:t>或其他证明文件的</w:t>
      </w:r>
      <w:r>
        <w:rPr>
          <w:rFonts w:hint="eastAsia" w:ascii="宋体" w:hAnsi="宋体"/>
          <w:highlight w:val="none"/>
        </w:rPr>
        <w:t>复印件</w:t>
      </w:r>
      <w:r>
        <w:rPr>
          <w:rFonts w:ascii="宋体" w:hAnsi="宋体"/>
          <w:highlight w:val="none"/>
        </w:rPr>
        <w:t>并加盖投标人公章</w:t>
      </w:r>
      <w:r>
        <w:rPr>
          <w:rFonts w:hint="eastAsia" w:ascii="宋体" w:hAnsi="宋体"/>
          <w:highlight w:val="none"/>
        </w:rPr>
        <w:t>）。</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Theme="minorEastAsia" w:hAnsiTheme="minorEastAsia" w:eastAsiaTheme="minorEastAsia" w:cstheme="minorEastAsia"/>
          <w:sz w:val="21"/>
          <w:szCs w:val="21"/>
          <w:highlight w:val="none"/>
        </w:rPr>
      </w:pPr>
      <w:r>
        <w:rPr>
          <w:rFonts w:hint="eastAsia"/>
          <w:highlight w:val="none"/>
          <w:lang w:val="en-US" w:eastAsia="zh-CN"/>
        </w:rPr>
        <w:t>2</w:t>
      </w:r>
      <w:r>
        <w:rPr>
          <w:rFonts w:hint="eastAsia"/>
          <w:highlight w:val="none"/>
        </w:rPr>
        <w:t>.</w:t>
      </w:r>
      <w:r>
        <w:rPr>
          <w:rFonts w:hint="eastAsia" w:asciiTheme="minorEastAsia" w:hAnsiTheme="minorEastAsia" w:eastAsiaTheme="minorEastAsia" w:cstheme="minorEastAsia"/>
          <w:sz w:val="21"/>
          <w:szCs w:val="21"/>
          <w:highlight w:val="none"/>
        </w:rPr>
        <w:t>投标人须具有市政公用工程施工总承包三级或以上资质；（证明材料：提供有效期内的由</w:t>
      </w:r>
      <w:r>
        <w:rPr>
          <w:rFonts w:hint="eastAsia" w:asciiTheme="minorEastAsia" w:hAnsiTheme="minorEastAsia" w:eastAsiaTheme="minorEastAsia" w:cstheme="minorEastAsia"/>
          <w:b w:val="0"/>
          <w:bCs w:val="0"/>
          <w:sz w:val="21"/>
          <w:szCs w:val="21"/>
          <w:highlight w:val="none"/>
        </w:rPr>
        <w:t>建设主管部门</w:t>
      </w:r>
      <w:r>
        <w:rPr>
          <w:rFonts w:hint="eastAsia" w:asciiTheme="minorEastAsia" w:hAnsiTheme="minorEastAsia" w:eastAsiaTheme="minorEastAsia" w:cstheme="minorEastAsia"/>
          <w:sz w:val="21"/>
          <w:szCs w:val="21"/>
          <w:highlight w:val="none"/>
        </w:rPr>
        <w:t>颁发的市政公用工程施工总承包资格证书复印件加盖投标人公章）</w:t>
      </w:r>
    </w:p>
    <w:p>
      <w:pPr>
        <w:pStyle w:val="2"/>
        <w:keepNext w:val="0"/>
        <w:keepLines w:val="0"/>
        <w:pageBreakBefore w:val="0"/>
        <w:kinsoku/>
        <w:wordWrap/>
        <w:overflowPunct/>
        <w:topLinePunct w:val="0"/>
        <w:autoSpaceDE/>
        <w:autoSpaceDN/>
        <w:bidi w:val="0"/>
        <w:adjustRightInd/>
        <w:spacing w:line="360" w:lineRule="auto"/>
        <w:ind w:left="0" w:leftChars="0" w:firstLine="367" w:firstLineChars="175"/>
        <w:textAlignment w:val="auto"/>
        <w:rPr>
          <w:rFonts w:hint="default" w:eastAsiaTheme="minorEastAsia"/>
          <w:b w:val="0"/>
          <w:bCs w:val="0"/>
          <w:highlight w:val="none"/>
          <w:lang w:val="en-US" w:eastAsia="zh-CN"/>
        </w:rPr>
      </w:pPr>
      <w:r>
        <w:rPr>
          <w:rFonts w:hint="eastAsia" w:asciiTheme="minorEastAsia" w:hAnsiTheme="minorEastAsia" w:cstheme="minorEastAsia"/>
          <w:b w:val="0"/>
          <w:bCs w:val="0"/>
          <w:sz w:val="21"/>
          <w:szCs w:val="21"/>
          <w:highlight w:val="none"/>
          <w:lang w:val="en-US" w:eastAsia="zh-CN"/>
        </w:rPr>
        <w:t>3</w:t>
      </w:r>
      <w:r>
        <w:rPr>
          <w:rFonts w:hint="eastAsia" w:asciiTheme="minorEastAsia" w:hAnsiTheme="minorEastAsia" w:eastAsiaTheme="minorEastAsia" w:cstheme="minorEastAsia"/>
          <w:b w:val="0"/>
          <w:bCs w:val="0"/>
          <w:sz w:val="21"/>
          <w:szCs w:val="21"/>
          <w:highlight w:val="none"/>
          <w:lang w:val="en-US" w:eastAsia="zh-CN"/>
        </w:rPr>
        <w:t>.</w:t>
      </w:r>
      <w:r>
        <w:rPr>
          <w:rFonts w:hint="eastAsia" w:asciiTheme="minorEastAsia" w:hAnsiTheme="minorEastAsia" w:eastAsiaTheme="minorEastAsia" w:cstheme="minorEastAsia"/>
          <w:b w:val="0"/>
          <w:bCs w:val="0"/>
          <w:sz w:val="21"/>
          <w:szCs w:val="21"/>
          <w:highlight w:val="none"/>
        </w:rPr>
        <w:t>投标人具有建设主管部门发放的有效期内的安全生产许可证（提供资质证书复印件或复印件，原件备查）</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4</w:t>
      </w:r>
      <w:r>
        <w:rPr>
          <w:rFonts w:hint="eastAsia"/>
          <w:highlight w:val="none"/>
        </w:rPr>
        <w:t>.本项目不接受联合体投标，中标后不允许转包、分包。</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5.</w:t>
      </w:r>
      <w:r>
        <w:rPr>
          <w:rFonts w:hint="eastAsia"/>
          <w:highlight w:val="none"/>
        </w:rPr>
        <w:t xml:space="preserve"> 参与本项目投标前三年内，在经营活动中没有重大违法记录（由供应商在《政府采购投标及履约承诺函》中作出声明）。</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6</w:t>
      </w:r>
      <w:r>
        <w:rPr>
          <w:highlight w:val="none"/>
        </w:rPr>
        <w:t>.</w:t>
      </w:r>
      <w:r>
        <w:rPr>
          <w:rFonts w:hint="eastAsia"/>
          <w:highlight w:val="none"/>
        </w:rPr>
        <w:t xml:space="preserve"> 参与本项目政府采购活动时不存在被有关部门禁止参与政府采购活动且在有效期内的情况（由供应商在《政府采购投标及履约承诺函》中作出声明）。</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7</w:t>
      </w:r>
      <w:r>
        <w:rPr>
          <w:rFonts w:hint="eastAsia"/>
          <w:highlight w:val="none"/>
        </w:rPr>
        <w:t xml:space="preserve"> 具备《中华人民共和国政府采购法》第二十二条第一款的条件（由供应商在《政府采购投标及履约承诺函》中作出声明）。</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8</w:t>
      </w:r>
      <w:r>
        <w:rPr>
          <w:highlight w:val="none"/>
        </w:rPr>
        <w:t>.</w:t>
      </w:r>
      <w:r>
        <w:rPr>
          <w:rFonts w:hint="eastAsia"/>
          <w:highlight w:val="none"/>
        </w:rPr>
        <w:t xml:space="preserve"> 参与政府采购项目投标的供应商未被列入失信被执行人、重大税收违法案件当事人名单、政府采购严重违法失信行为记录名单（由供应商在《政府采购投标及履约承诺函》中作出声明）。</w:t>
      </w:r>
    </w:p>
    <w:p>
      <w:pPr>
        <w:tabs>
          <w:tab w:val="clear" w:pos="426"/>
        </w:tabs>
        <w:rPr>
          <w:b/>
        </w:rPr>
      </w:pPr>
      <w:r>
        <w:rPr>
          <w:rFonts w:hint="eastAsia"/>
          <w:b/>
        </w:rPr>
        <w:t>三、获取招标文件的时间、地点、方式及招标文件售价</w:t>
      </w:r>
    </w:p>
    <w:p>
      <w:pPr>
        <w:tabs>
          <w:tab w:val="clear" w:pos="426"/>
        </w:tabs>
        <w:ind w:firstLine="424" w:firstLineChars="202"/>
        <w:rPr>
          <w:color w:val="FF0000"/>
          <w:highlight w:val="none"/>
        </w:rPr>
      </w:pPr>
      <w:r>
        <w:rPr>
          <w:color w:val="FF0000"/>
          <w:highlight w:val="none"/>
        </w:rPr>
        <w:t>1</w:t>
      </w:r>
      <w:r>
        <w:rPr>
          <w:rFonts w:hint="eastAsia"/>
          <w:color w:val="FF0000"/>
          <w:highlight w:val="none"/>
        </w:rPr>
        <w:t>.获取招标文件时间：</w:t>
      </w:r>
      <w:r>
        <w:rPr>
          <w:rFonts w:hint="eastAsia"/>
          <w:color w:val="FF0000"/>
          <w:highlight w:val="none"/>
          <w:u w:val="single"/>
        </w:rPr>
        <w:t>2019</w:t>
      </w:r>
      <w:r>
        <w:rPr>
          <w:rFonts w:hint="eastAsia"/>
          <w:color w:val="FF0000"/>
          <w:highlight w:val="none"/>
        </w:rPr>
        <w:t>年</w:t>
      </w:r>
      <w:r>
        <w:rPr>
          <w:rFonts w:hint="eastAsia"/>
          <w:color w:val="FF0000"/>
          <w:highlight w:val="none"/>
          <w:u w:val="single"/>
        </w:rPr>
        <w:t xml:space="preserve"> </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20</w:t>
      </w:r>
      <w:r>
        <w:rPr>
          <w:rFonts w:hint="eastAsia"/>
          <w:color w:val="FF0000"/>
          <w:highlight w:val="none"/>
        </w:rPr>
        <w:t>日起至</w:t>
      </w:r>
      <w:r>
        <w:rPr>
          <w:rFonts w:hint="eastAsia"/>
          <w:color w:val="FF0000"/>
          <w:highlight w:val="none"/>
          <w:u w:val="single"/>
        </w:rPr>
        <w:t>2019</w:t>
      </w:r>
      <w:r>
        <w:rPr>
          <w:rFonts w:hint="eastAsia"/>
          <w:color w:val="FF0000"/>
          <w:highlight w:val="none"/>
        </w:rPr>
        <w:t>年</w:t>
      </w:r>
      <w:r>
        <w:rPr>
          <w:rFonts w:hint="eastAsia"/>
          <w:color w:val="FF0000"/>
          <w:highlight w:val="none"/>
          <w:u w:val="single"/>
        </w:rPr>
        <w:t xml:space="preserve"> </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26</w:t>
      </w:r>
      <w:r>
        <w:rPr>
          <w:rFonts w:hint="eastAsia"/>
          <w:color w:val="FF0000"/>
          <w:highlight w:val="none"/>
        </w:rPr>
        <w:t>日（节假日除外），上午</w:t>
      </w:r>
      <w:r>
        <w:rPr>
          <w:rFonts w:hint="eastAsia"/>
          <w:color w:val="FF0000"/>
          <w:highlight w:val="none"/>
          <w:u w:val="single"/>
        </w:rPr>
        <w:t xml:space="preserve"> 09:00</w:t>
      </w:r>
      <w:r>
        <w:rPr>
          <w:rFonts w:hint="eastAsia"/>
          <w:color w:val="FF0000"/>
          <w:highlight w:val="none"/>
        </w:rPr>
        <w:t>～</w:t>
      </w:r>
      <w:r>
        <w:rPr>
          <w:rFonts w:hint="eastAsia"/>
          <w:color w:val="FF0000"/>
          <w:highlight w:val="none"/>
          <w:u w:val="single"/>
        </w:rPr>
        <w:t>11:30</w:t>
      </w:r>
      <w:r>
        <w:rPr>
          <w:rFonts w:hint="eastAsia"/>
          <w:color w:val="FF0000"/>
          <w:highlight w:val="none"/>
        </w:rPr>
        <w:t>，下午</w:t>
      </w:r>
      <w:r>
        <w:rPr>
          <w:rFonts w:hint="eastAsia"/>
          <w:color w:val="FF0000"/>
          <w:highlight w:val="none"/>
          <w:u w:val="single"/>
        </w:rPr>
        <w:t>14:00</w:t>
      </w:r>
      <w:r>
        <w:rPr>
          <w:rFonts w:hint="eastAsia"/>
          <w:color w:val="FF0000"/>
          <w:highlight w:val="none"/>
        </w:rPr>
        <w:t>～</w:t>
      </w:r>
      <w:r>
        <w:rPr>
          <w:rFonts w:hint="eastAsia"/>
          <w:color w:val="FF0000"/>
          <w:highlight w:val="none"/>
          <w:u w:val="single"/>
        </w:rPr>
        <w:t>17:30（</w:t>
      </w:r>
      <w:r>
        <w:rPr>
          <w:rFonts w:hint="eastAsia"/>
          <w:color w:val="FF0000"/>
          <w:highlight w:val="none"/>
        </w:rPr>
        <w:t>北京时间）。</w:t>
      </w:r>
    </w:p>
    <w:p>
      <w:pPr>
        <w:tabs>
          <w:tab w:val="clear" w:pos="426"/>
        </w:tabs>
        <w:ind w:firstLine="424" w:firstLineChars="202"/>
        <w:rPr>
          <w:highlight w:val="none"/>
        </w:rPr>
      </w:pPr>
      <w:r>
        <w:rPr>
          <w:highlight w:val="none"/>
        </w:rPr>
        <w:t>2</w:t>
      </w:r>
      <w:r>
        <w:rPr>
          <w:rFonts w:hint="eastAsia"/>
          <w:highlight w:val="none"/>
        </w:rPr>
        <w:t>.获取招标文件地点：深圳市罗湖区布吉路1028号中设广场B座307。</w:t>
      </w:r>
    </w:p>
    <w:p>
      <w:pPr>
        <w:tabs>
          <w:tab w:val="clear" w:pos="426"/>
        </w:tabs>
        <w:ind w:firstLine="424" w:firstLineChars="202"/>
        <w:rPr>
          <w:highlight w:val="none"/>
        </w:rPr>
      </w:pPr>
      <w:r>
        <w:rPr>
          <w:highlight w:val="none"/>
        </w:rPr>
        <w:t>3</w:t>
      </w:r>
      <w:r>
        <w:rPr>
          <w:rFonts w:hint="eastAsia"/>
          <w:highlight w:val="none"/>
        </w:rPr>
        <w:t>.获取招标文件方式：现场购买或邮购。</w:t>
      </w:r>
    </w:p>
    <w:p>
      <w:pPr>
        <w:tabs>
          <w:tab w:val="clear" w:pos="426"/>
        </w:tabs>
        <w:ind w:firstLine="424" w:firstLineChars="202"/>
        <w:rPr>
          <w:highlight w:val="none"/>
        </w:rPr>
      </w:pPr>
      <w:r>
        <w:rPr>
          <w:highlight w:val="none"/>
        </w:rPr>
        <w:t>4</w:t>
      </w:r>
      <w:r>
        <w:rPr>
          <w:rFonts w:hint="eastAsia"/>
          <w:highlight w:val="none"/>
        </w:rPr>
        <w:t>.招标文件售价：每套人民币5</w:t>
      </w:r>
      <w:r>
        <w:rPr>
          <w:highlight w:val="none"/>
        </w:rPr>
        <w:t>00</w:t>
      </w:r>
      <w:r>
        <w:rPr>
          <w:rFonts w:hint="eastAsia"/>
          <w:highlight w:val="none"/>
        </w:rPr>
        <w:t>元</w:t>
      </w:r>
      <w:r>
        <w:rPr>
          <w:rFonts w:hint="eastAsia"/>
          <w:b/>
          <w:highlight w:val="none"/>
        </w:rPr>
        <w:t>（现金）</w:t>
      </w:r>
      <w:r>
        <w:rPr>
          <w:rFonts w:hint="eastAsia"/>
          <w:highlight w:val="none"/>
        </w:rPr>
        <w:t>；若邮购，每份加收人民币</w:t>
      </w:r>
      <w:r>
        <w:rPr>
          <w:highlight w:val="none"/>
        </w:rPr>
        <w:t>50元</w:t>
      </w:r>
      <w:r>
        <w:rPr>
          <w:rFonts w:hint="eastAsia"/>
          <w:highlight w:val="none"/>
        </w:rPr>
        <w:t>。招标文件售后不退。</w:t>
      </w:r>
    </w:p>
    <w:p>
      <w:pPr>
        <w:tabs>
          <w:tab w:val="clear" w:pos="426"/>
        </w:tabs>
        <w:ind w:firstLine="424" w:firstLineChars="202"/>
        <w:rPr>
          <w:highlight w:val="none"/>
        </w:rPr>
      </w:pPr>
      <w:r>
        <w:rPr>
          <w:rFonts w:hint="eastAsia"/>
          <w:highlight w:val="none"/>
        </w:rPr>
        <w:t>5.现场报名时提交以下资料：</w:t>
      </w:r>
    </w:p>
    <w:p>
      <w:pPr>
        <w:tabs>
          <w:tab w:val="clear" w:pos="426"/>
        </w:tabs>
        <w:ind w:firstLine="424" w:firstLineChars="202"/>
        <w:rPr>
          <w:highlight w:val="none"/>
        </w:rPr>
      </w:pPr>
      <w:r>
        <w:rPr>
          <w:rFonts w:hint="eastAsia"/>
          <w:highlight w:val="none"/>
        </w:rPr>
        <w:t>（1）投标人的营业执照复印件；</w:t>
      </w:r>
    </w:p>
    <w:p>
      <w:pPr>
        <w:tabs>
          <w:tab w:val="clear" w:pos="426"/>
        </w:tabs>
        <w:ind w:firstLine="424" w:firstLineChars="202"/>
        <w:rPr>
          <w:highlight w:val="none"/>
        </w:rPr>
      </w:pPr>
      <w:r>
        <w:rPr>
          <w:rFonts w:hint="eastAsia"/>
          <w:highlight w:val="none"/>
        </w:rPr>
        <w:t>（2）法人代表证明书原件、授权委托书原件、被授权委托人身份证复印件、被授权委托人联系方式</w:t>
      </w:r>
      <w:r>
        <w:rPr>
          <w:rFonts w:hint="eastAsia"/>
          <w:b/>
          <w:highlight w:val="none"/>
        </w:rPr>
        <w:t>（电话、邮箱）</w:t>
      </w:r>
      <w:r>
        <w:rPr>
          <w:rFonts w:hint="eastAsia"/>
          <w:highlight w:val="none"/>
        </w:rPr>
        <w:t>；</w:t>
      </w:r>
    </w:p>
    <w:p>
      <w:pPr>
        <w:tabs>
          <w:tab w:val="clear" w:pos="426"/>
        </w:tabs>
        <w:ind w:firstLine="424" w:firstLineChars="202"/>
        <w:rPr>
          <w:highlight w:val="none"/>
        </w:rPr>
      </w:pPr>
      <w:r>
        <w:rPr>
          <w:rFonts w:hint="eastAsia"/>
          <w:highlight w:val="none"/>
        </w:rPr>
        <w:t>（</w:t>
      </w:r>
      <w:r>
        <w:rPr>
          <w:highlight w:val="none"/>
        </w:rPr>
        <w:t>3）投标人的增值税发票开票（信息）资料；</w:t>
      </w:r>
    </w:p>
    <w:p>
      <w:pPr>
        <w:tabs>
          <w:tab w:val="clear" w:pos="426"/>
        </w:tabs>
        <w:ind w:firstLine="424" w:firstLineChars="202"/>
        <w:rPr>
          <w:highlight w:val="none"/>
        </w:rPr>
      </w:pPr>
      <w:r>
        <w:rPr>
          <w:rFonts w:hint="eastAsia"/>
          <w:highlight w:val="none"/>
        </w:rPr>
        <w:t>以上资料均需加盖公章。</w:t>
      </w:r>
    </w:p>
    <w:p>
      <w:pPr>
        <w:tabs>
          <w:tab w:val="clear" w:pos="426"/>
        </w:tabs>
        <w:ind w:firstLine="424" w:firstLineChars="202"/>
        <w:rPr>
          <w:highlight w:val="none"/>
        </w:rPr>
      </w:pPr>
      <w:r>
        <w:rPr>
          <w:rFonts w:hint="eastAsia"/>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四、投标截止时间、开标时间及地点</w:t>
      </w:r>
    </w:p>
    <w:p>
      <w:pPr>
        <w:tabs>
          <w:tab w:val="clear" w:pos="426"/>
        </w:tabs>
        <w:ind w:firstLine="424" w:firstLineChars="202"/>
        <w:rPr>
          <w:color w:val="FF0000"/>
          <w:highlight w:val="none"/>
        </w:rPr>
      </w:pPr>
      <w:r>
        <w:rPr>
          <w:color w:val="FF0000"/>
          <w:highlight w:val="none"/>
        </w:rPr>
        <w:t>1</w:t>
      </w:r>
      <w:r>
        <w:rPr>
          <w:rFonts w:hint="eastAsia"/>
          <w:color w:val="FF0000"/>
          <w:highlight w:val="none"/>
        </w:rPr>
        <w:t>.递交投标文件时间：</w:t>
      </w:r>
      <w:r>
        <w:rPr>
          <w:rFonts w:hint="eastAsia"/>
          <w:color w:val="FF0000"/>
          <w:highlight w:val="none"/>
          <w:u w:val="single"/>
        </w:rPr>
        <w:t>2019</w:t>
      </w:r>
      <w:r>
        <w:rPr>
          <w:rFonts w:hint="eastAsia"/>
          <w:color w:val="FF0000"/>
          <w:highlight w:val="none"/>
        </w:rPr>
        <w:t>年</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30</w:t>
      </w:r>
      <w:r>
        <w:rPr>
          <w:rFonts w:hint="eastAsia"/>
          <w:color w:val="FF0000"/>
          <w:highlight w:val="none"/>
        </w:rPr>
        <w:t xml:space="preserve">日 </w:t>
      </w:r>
      <w:r>
        <w:rPr>
          <w:rFonts w:hint="eastAsia"/>
          <w:color w:val="FF0000"/>
          <w:highlight w:val="none"/>
          <w:u w:val="single"/>
        </w:rPr>
        <w:t>09:00</w:t>
      </w:r>
      <w:r>
        <w:rPr>
          <w:rFonts w:hint="eastAsia"/>
          <w:color w:val="FF0000"/>
          <w:highlight w:val="none"/>
        </w:rPr>
        <w:t>～</w:t>
      </w:r>
      <w:r>
        <w:rPr>
          <w:rFonts w:hint="eastAsia"/>
          <w:color w:val="FF0000"/>
          <w:highlight w:val="none"/>
          <w:u w:val="single"/>
        </w:rPr>
        <w:t>09:30</w:t>
      </w:r>
      <w:r>
        <w:rPr>
          <w:rFonts w:hint="eastAsia"/>
          <w:color w:val="FF0000"/>
          <w:highlight w:val="none"/>
        </w:rPr>
        <w:t>。</w:t>
      </w:r>
    </w:p>
    <w:p>
      <w:pPr>
        <w:tabs>
          <w:tab w:val="clear" w:pos="426"/>
        </w:tabs>
        <w:ind w:firstLine="424" w:firstLineChars="202"/>
        <w:rPr>
          <w:color w:val="FF0000"/>
          <w:highlight w:val="none"/>
        </w:rPr>
      </w:pPr>
      <w:r>
        <w:rPr>
          <w:color w:val="FF0000"/>
          <w:highlight w:val="none"/>
        </w:rPr>
        <w:t>2</w:t>
      </w:r>
      <w:r>
        <w:rPr>
          <w:rFonts w:hint="eastAsia"/>
          <w:color w:val="FF0000"/>
          <w:highlight w:val="none"/>
        </w:rPr>
        <w:t>.投标截止及开标时间：</w:t>
      </w:r>
      <w:r>
        <w:rPr>
          <w:rFonts w:hint="eastAsia"/>
          <w:color w:val="FF0000"/>
          <w:highlight w:val="none"/>
          <w:u w:val="single"/>
        </w:rPr>
        <w:t>2019</w:t>
      </w:r>
      <w:r>
        <w:rPr>
          <w:rFonts w:hint="eastAsia"/>
          <w:color w:val="FF0000"/>
          <w:highlight w:val="none"/>
        </w:rPr>
        <w:t>年</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30</w:t>
      </w:r>
      <w:r>
        <w:rPr>
          <w:rFonts w:hint="eastAsia"/>
          <w:color w:val="FF0000"/>
          <w:highlight w:val="none"/>
        </w:rPr>
        <w:t xml:space="preserve">日 </w:t>
      </w:r>
      <w:r>
        <w:rPr>
          <w:rFonts w:hint="eastAsia"/>
          <w:color w:val="FF0000"/>
          <w:highlight w:val="none"/>
          <w:u w:val="single"/>
        </w:rPr>
        <w:t>09</w:t>
      </w:r>
      <w:r>
        <w:rPr>
          <w:rFonts w:hint="eastAsia"/>
          <w:color w:val="FF0000"/>
          <w:highlight w:val="none"/>
        </w:rPr>
        <w:t>时</w:t>
      </w:r>
      <w:r>
        <w:rPr>
          <w:rFonts w:hint="eastAsia"/>
          <w:color w:val="FF0000"/>
          <w:highlight w:val="none"/>
          <w:u w:val="single"/>
        </w:rPr>
        <w:t xml:space="preserve"> 30 </w:t>
      </w:r>
      <w:r>
        <w:rPr>
          <w:rFonts w:hint="eastAsia"/>
          <w:color w:val="FF0000"/>
          <w:highlight w:val="none"/>
        </w:rPr>
        <w:t>分</w:t>
      </w:r>
      <w:bookmarkStart w:id="349" w:name="_GoBack"/>
      <w:bookmarkEnd w:id="349"/>
      <w:r>
        <w:rPr>
          <w:rFonts w:hint="eastAsia"/>
          <w:color w:val="FF0000"/>
          <w:highlight w:val="none"/>
        </w:rPr>
        <w:t>。</w:t>
      </w:r>
    </w:p>
    <w:p>
      <w:pPr>
        <w:tabs>
          <w:tab w:val="clear" w:pos="426"/>
        </w:tabs>
        <w:ind w:firstLine="424" w:firstLineChars="202"/>
        <w:rPr>
          <w:highlight w:val="none"/>
        </w:rPr>
      </w:pPr>
      <w:r>
        <w:rPr>
          <w:highlight w:val="none"/>
        </w:rPr>
        <w:t>3</w:t>
      </w:r>
      <w:r>
        <w:rPr>
          <w:rFonts w:hint="eastAsia"/>
          <w:highlight w:val="none"/>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1.本项目实行网下纸质答疑，凡对招标文件有任何疑问的（包括认为招标文件的技术指标或参数存在排他性或歧视性条款），请投标人于</w:t>
      </w:r>
      <w:r>
        <w:rPr>
          <w:rFonts w:hint="eastAsia"/>
          <w:szCs w:val="21"/>
          <w:highlight w:val="none"/>
          <w:u w:val="single"/>
          <w:lang w:val="en-US" w:eastAsia="zh-CN"/>
        </w:rPr>
        <w:t>2019</w:t>
      </w:r>
      <w:r>
        <w:rPr>
          <w:szCs w:val="21"/>
          <w:highlight w:val="none"/>
        </w:rPr>
        <w:t>年</w:t>
      </w:r>
      <w:r>
        <w:rPr>
          <w:rFonts w:hint="eastAsia"/>
          <w:szCs w:val="21"/>
          <w:highlight w:val="none"/>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rFonts w:hint="eastAsia"/>
          <w:szCs w:val="21"/>
          <w:highlight w:val="none"/>
          <w:u w:val="single"/>
          <w:lang w:val="en-US" w:eastAsia="zh-CN"/>
        </w:rPr>
        <w:t>28</w:t>
      </w:r>
      <w:r>
        <w:rPr>
          <w:rFonts w:hint="eastAsia"/>
          <w:szCs w:val="21"/>
          <w:highlight w:val="none"/>
          <w:u w:val="single"/>
        </w:rPr>
        <w:t xml:space="preserve"> </w:t>
      </w:r>
      <w:r>
        <w:rPr>
          <w:szCs w:val="21"/>
          <w:highlight w:val="none"/>
        </w:rPr>
        <w:t>日17:30前，根据《深圳经济特区政府采购条例》第六章、《深圳市经济特区政府采购条例实施细则》第六章及深圳市政府采购中心网页http://www.cgzx.sz.gov.cn/zxfw/</w:t>
      </w:r>
      <w:r>
        <w:rPr>
          <w:rFonts w:hint="eastAsia"/>
          <w:szCs w:val="21"/>
          <w:highlight w:val="none"/>
        </w:rPr>
        <w:t>mx</w:t>
      </w:r>
      <w:r>
        <w:rPr>
          <w:szCs w:val="21"/>
          <w:highlight w:val="none"/>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highlight w:val="none"/>
        </w:rPr>
      </w:pPr>
      <w:r>
        <w:rPr>
          <w:szCs w:val="21"/>
          <w:highlight w:val="none"/>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rPr>
      </w:pPr>
      <w:r>
        <w:rPr>
          <w:rFonts w:hint="eastAsia"/>
          <w:b/>
        </w:rPr>
        <w:t>六、相关信息</w:t>
      </w:r>
    </w:p>
    <w:p>
      <w:pPr>
        <w:tabs>
          <w:tab w:val="clear" w:pos="426"/>
        </w:tabs>
        <w:ind w:firstLine="424" w:firstLineChars="202"/>
      </w:pPr>
      <w:r>
        <w:rPr>
          <w:rFonts w:hint="eastAsia"/>
        </w:rPr>
        <w:t>深圳市深水水务咨询有限公司</w:t>
      </w:r>
      <w:r>
        <w:rPr>
          <w:rFonts w:hint="eastAsia"/>
          <w:lang w:eastAsia="zh-CN"/>
        </w:rPr>
        <w:t>（招标文件下载）</w:t>
      </w:r>
      <w:r>
        <w:rPr>
          <w:rFonts w:hint="eastAsia"/>
        </w:rPr>
        <w:t xml:space="preserve">  </w:t>
      </w:r>
      <w:r>
        <w:fldChar w:fldCharType="begin"/>
      </w:r>
      <w:r>
        <w:instrText xml:space="preserve"> HYPERLINK "http://www.szsszx.com" </w:instrText>
      </w:r>
      <w:r>
        <w:fldChar w:fldCharType="separate"/>
      </w:r>
      <w:r>
        <w:rPr>
          <w:rStyle w:val="52"/>
        </w:rPr>
        <w:t>http://www.szsszx.com</w:t>
      </w:r>
      <w:r>
        <w:rPr>
          <w:rStyle w:val="52"/>
        </w:rPr>
        <w:fldChar w:fldCharType="end"/>
      </w:r>
    </w:p>
    <w:p>
      <w:pPr>
        <w:tabs>
          <w:tab w:val="clear" w:pos="426"/>
        </w:tabs>
        <w:ind w:firstLine="424" w:firstLineChars="202"/>
      </w:pPr>
      <w:r>
        <w:rPr>
          <w:rFonts w:hint="eastAsia"/>
        </w:rPr>
        <w:t>采购人联系方式</w:t>
      </w:r>
    </w:p>
    <w:p>
      <w:pPr>
        <w:tabs>
          <w:tab w:val="clear" w:pos="426"/>
        </w:tabs>
        <w:ind w:firstLine="424" w:firstLineChars="202"/>
        <w:rPr>
          <w:rFonts w:hint="eastAsia" w:eastAsia="宋体"/>
          <w:lang w:eastAsia="zh-CN"/>
        </w:rPr>
      </w:pPr>
      <w:r>
        <w:t>单位名称</w:t>
      </w:r>
      <w:r>
        <w:rPr>
          <w:rFonts w:hint="eastAsia"/>
        </w:rPr>
        <w:t>：</w:t>
      </w:r>
      <w:r>
        <w:rPr>
          <w:rFonts w:hint="eastAsia"/>
          <w:highlight w:val="yellow"/>
          <w:lang w:eastAsia="zh-CN"/>
        </w:rPr>
        <w:t>深圳市坪山区城市管理和综合执法局</w:t>
      </w:r>
    </w:p>
    <w:p>
      <w:pPr>
        <w:tabs>
          <w:tab w:val="clear" w:pos="426"/>
        </w:tabs>
        <w:ind w:firstLine="424" w:firstLineChars="202"/>
        <w:rPr>
          <w:rFonts w:hint="eastAsia" w:eastAsia="宋体"/>
          <w:lang w:eastAsia="zh-CN"/>
        </w:rPr>
      </w:pPr>
      <w:r>
        <w:rPr>
          <w:rFonts w:hint="eastAsia"/>
        </w:rPr>
        <w:t>联</w:t>
      </w:r>
      <w:r>
        <w:t xml:space="preserve"> 系 人：</w:t>
      </w:r>
      <w:r>
        <w:rPr>
          <w:rFonts w:hint="eastAsia"/>
          <w:lang w:eastAsia="zh-CN"/>
        </w:rPr>
        <w:t>卢工</w:t>
      </w:r>
    </w:p>
    <w:p>
      <w:pPr>
        <w:tabs>
          <w:tab w:val="clear" w:pos="426"/>
        </w:tabs>
        <w:ind w:firstLine="424" w:firstLineChars="202"/>
      </w:pPr>
      <w:r>
        <w:rPr>
          <w:rFonts w:hint="eastAsia"/>
        </w:rPr>
        <w:t>电    话：0755-84622820</w:t>
      </w:r>
    </w:p>
    <w:p>
      <w:pPr>
        <w:tabs>
          <w:tab w:val="clear" w:pos="426"/>
        </w:tabs>
        <w:ind w:firstLine="424" w:firstLineChars="202"/>
        <w:rPr>
          <w:rFonts w:hint="eastAsia" w:eastAsia="宋体"/>
          <w:lang w:eastAsia="zh-CN"/>
        </w:rPr>
      </w:pPr>
      <w:r>
        <w:rPr>
          <w:rFonts w:hint="eastAsia"/>
        </w:rPr>
        <w:t>地</w:t>
      </w:r>
      <w:r>
        <w:t xml:space="preserve">    址：</w:t>
      </w:r>
      <w:r>
        <w:rPr>
          <w:rFonts w:hint="eastAsia"/>
          <w:lang w:eastAsia="zh-CN"/>
        </w:rPr>
        <w:t>深圳市坪山区</w:t>
      </w:r>
    </w:p>
    <w:p>
      <w:pPr>
        <w:tabs>
          <w:tab w:val="clear" w:pos="426"/>
        </w:tabs>
        <w:ind w:firstLine="424" w:firstLineChars="202"/>
      </w:pPr>
      <w:r>
        <w:rPr>
          <w:rFonts w:hint="eastAsia"/>
        </w:rPr>
        <w:t>采购代理机构联系方式</w:t>
      </w:r>
    </w:p>
    <w:p>
      <w:pPr>
        <w:tabs>
          <w:tab w:val="clear" w:pos="426"/>
        </w:tabs>
        <w:ind w:firstLine="424" w:firstLineChars="202"/>
      </w:pPr>
      <w:r>
        <w:rPr>
          <w:rFonts w:hint="eastAsia"/>
        </w:rPr>
        <w:t>单位名称：深圳市深水水务咨询有限公司</w:t>
      </w:r>
    </w:p>
    <w:p>
      <w:pPr>
        <w:tabs>
          <w:tab w:val="clear" w:pos="426"/>
        </w:tabs>
        <w:ind w:firstLine="424" w:firstLineChars="202"/>
        <w:rPr>
          <w:rFonts w:hint="eastAsia" w:eastAsia="宋体"/>
          <w:lang w:eastAsia="zh-CN"/>
        </w:rPr>
      </w:pPr>
      <w:r>
        <w:rPr>
          <w:rFonts w:hint="eastAsia"/>
        </w:rPr>
        <w:t>联</w:t>
      </w:r>
      <w:r>
        <w:t xml:space="preserve"> </w:t>
      </w:r>
      <w:r>
        <w:rPr>
          <w:rFonts w:hint="eastAsia"/>
        </w:rPr>
        <w:t>系</w:t>
      </w:r>
      <w:r>
        <w:t xml:space="preserve"> </w:t>
      </w:r>
      <w:r>
        <w:rPr>
          <w:rFonts w:hint="eastAsia"/>
        </w:rPr>
        <w:t>人：</w:t>
      </w:r>
      <w:r>
        <w:rPr>
          <w:rFonts w:hint="eastAsia"/>
          <w:highlight w:val="yellow"/>
          <w:lang w:eastAsia="zh-CN"/>
        </w:rPr>
        <w:t>蒋晋</w:t>
      </w:r>
    </w:p>
    <w:p>
      <w:pPr>
        <w:tabs>
          <w:tab w:val="clear" w:pos="426"/>
        </w:tabs>
        <w:ind w:firstLine="424" w:firstLineChars="202"/>
        <w:rPr>
          <w:rFonts w:hint="default" w:eastAsia="宋体"/>
          <w:lang w:val="en-US" w:eastAsia="zh-CN"/>
        </w:rPr>
      </w:pPr>
      <w:r>
        <w:rPr>
          <w:rFonts w:hint="eastAsia"/>
        </w:rPr>
        <w:t>电    话：</w:t>
      </w:r>
      <w:r>
        <w:rPr>
          <w:rFonts w:hint="eastAsia"/>
          <w:highlight w:val="yellow"/>
        </w:rPr>
        <w:t>0755-</w:t>
      </w:r>
      <w:r>
        <w:rPr>
          <w:highlight w:val="yellow"/>
        </w:rPr>
        <w:t>2516</w:t>
      </w:r>
      <w:r>
        <w:rPr>
          <w:rFonts w:hint="eastAsia"/>
          <w:highlight w:val="yellow"/>
          <w:lang w:val="en-US" w:eastAsia="zh-CN"/>
        </w:rPr>
        <w:t>0321</w:t>
      </w:r>
      <w:r>
        <w:rPr>
          <w:rFonts w:hint="eastAsia"/>
        </w:rPr>
        <w:t xml:space="preserve">  手  机：</w:t>
      </w:r>
      <w:r>
        <w:rPr>
          <w:rFonts w:hint="eastAsia"/>
          <w:highlight w:val="yellow"/>
          <w:lang w:val="en-US" w:eastAsia="zh-CN"/>
        </w:rPr>
        <w:t>13925205100</w:t>
      </w:r>
    </w:p>
    <w:p>
      <w:pPr>
        <w:tabs>
          <w:tab w:val="clear" w:pos="426"/>
        </w:tabs>
        <w:ind w:firstLine="424" w:firstLineChars="202"/>
      </w:pPr>
      <w:r>
        <w:rPr>
          <w:rFonts w:hint="eastAsia"/>
        </w:rPr>
        <w:t>地    址：</w:t>
      </w:r>
      <w:r>
        <w:rPr>
          <w:rFonts w:hint="eastAsia"/>
          <w:highlight w:val="yellow"/>
        </w:rPr>
        <w:t>深圳市罗湖区布吉路1028号中设广场B座307</w:t>
      </w:r>
    </w:p>
    <w:p>
      <w:pPr>
        <w:tabs>
          <w:tab w:val="clear" w:pos="426"/>
        </w:tabs>
        <w:ind w:firstLine="424" w:firstLineChars="202"/>
      </w:pPr>
      <w:r>
        <w:t>Email</w:t>
      </w:r>
      <w:r>
        <w:rPr>
          <w:rFonts w:hint="eastAsia"/>
        </w:rPr>
        <w:t>：</w:t>
      </w:r>
      <w:r>
        <w:rPr>
          <w:rStyle w:val="52"/>
          <w:rFonts w:hint="eastAsia"/>
          <w:color w:val="auto"/>
          <w:u w:val="none"/>
          <w:lang w:val="en-US" w:eastAsia="zh-CN"/>
        </w:rPr>
        <w:t>244868795</w:t>
      </w:r>
      <w:r>
        <w:rPr>
          <w:rStyle w:val="52"/>
          <w:rFonts w:hint="eastAsia"/>
          <w:color w:val="auto"/>
          <w:u w:val="none"/>
        </w:rPr>
        <w:t>@qq.com</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七、采购文件</w:t>
      </w:r>
    </w:p>
    <w:p>
      <w:pPr>
        <w:tabs>
          <w:tab w:val="clear" w:pos="426"/>
        </w:tabs>
        <w:ind w:firstLine="424" w:firstLineChars="202"/>
        <w:rPr>
          <w:rStyle w:val="52"/>
        </w:rPr>
      </w:pPr>
      <w:r>
        <w:rPr>
          <w:rStyle w:val="52"/>
          <w:rFonts w:hint="eastAsia"/>
        </w:rPr>
        <w:t>-点此下载-</w:t>
      </w:r>
    </w:p>
    <w:p>
      <w:pPr>
        <w:tabs>
          <w:tab w:val="clear" w:pos="426"/>
        </w:tabs>
        <w:ind w:firstLine="424" w:firstLineChars="202"/>
      </w:pPr>
    </w:p>
    <w:p>
      <w:pPr>
        <w:tabs>
          <w:tab w:val="clear" w:pos="426"/>
        </w:tabs>
        <w:rPr>
          <w:strike/>
        </w:rPr>
      </w:pPr>
    </w:p>
    <w:p>
      <w:pPr>
        <w:pStyle w:val="33"/>
        <w:tabs>
          <w:tab w:val="clear" w:pos="426"/>
        </w:tabs>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30" w:name="_Toc432592814"/>
    </w:p>
    <w:p>
      <w:pPr>
        <w:pStyle w:val="33"/>
        <w:tabs>
          <w:tab w:val="clear" w:pos="426"/>
        </w:tabs>
      </w:pPr>
      <w:bookmarkStart w:id="31" w:name="_Toc1406"/>
      <w:r>
        <w:rPr>
          <w:rFonts w:hint="eastAsia"/>
        </w:rPr>
        <w:t xml:space="preserve">第二章 </w:t>
      </w:r>
      <w:bookmarkEnd w:id="30"/>
      <w:r>
        <w:rPr>
          <w:rFonts w:hint="eastAsia"/>
        </w:rPr>
        <w:t>投标须知前附表</w:t>
      </w:r>
      <w:bookmarkEnd w:id="31"/>
    </w:p>
    <w:p>
      <w:pPr>
        <w:tabs>
          <w:tab w:val="clear" w:pos="426"/>
        </w:tabs>
        <w:spacing w:line="240" w:lineRule="auto"/>
        <w:ind w:right="-174" w:rightChars="-83"/>
      </w:pPr>
      <w:r>
        <w:rPr>
          <w:rFonts w:hint="eastAsia"/>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序号</w:t>
            </w:r>
          </w:p>
        </w:tc>
        <w:tc>
          <w:tcPr>
            <w:tcW w:w="1889" w:type="dxa"/>
            <w:vAlign w:val="center"/>
          </w:tcPr>
          <w:p>
            <w:pPr>
              <w:tabs>
                <w:tab w:val="clear" w:pos="426"/>
              </w:tabs>
              <w:adjustRightInd/>
              <w:snapToGrid/>
              <w:spacing w:line="240" w:lineRule="exact"/>
              <w:jc w:val="center"/>
            </w:pPr>
            <w:r>
              <w:rPr>
                <w:rFonts w:hint="eastAsia"/>
              </w:rPr>
              <w:t>内容</w:t>
            </w:r>
          </w:p>
        </w:tc>
        <w:tc>
          <w:tcPr>
            <w:tcW w:w="6931" w:type="dxa"/>
            <w:vAlign w:val="center"/>
          </w:tcPr>
          <w:p>
            <w:pPr>
              <w:tabs>
                <w:tab w:val="clear" w:pos="426"/>
              </w:tabs>
              <w:adjustRightInd/>
              <w:snapToGrid/>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w:t>
            </w:r>
          </w:p>
        </w:tc>
        <w:tc>
          <w:tcPr>
            <w:tcW w:w="1889" w:type="dxa"/>
            <w:vAlign w:val="center"/>
          </w:tcPr>
          <w:p>
            <w:pPr>
              <w:tabs>
                <w:tab w:val="clear" w:pos="426"/>
              </w:tabs>
              <w:adjustRightInd/>
              <w:snapToGrid/>
              <w:spacing w:line="240" w:lineRule="exact"/>
            </w:pPr>
            <w:r>
              <w:rPr>
                <w:rFonts w:hint="eastAsia"/>
              </w:rPr>
              <w:t>联合体投标</w:t>
            </w:r>
          </w:p>
        </w:tc>
        <w:tc>
          <w:tcPr>
            <w:tcW w:w="6931" w:type="dxa"/>
            <w:vAlign w:val="center"/>
          </w:tcPr>
          <w:p>
            <w:pPr>
              <w:tabs>
                <w:tab w:val="clear" w:pos="426"/>
              </w:tabs>
              <w:adjustRightInd/>
              <w:snapToGrid/>
              <w:spacing w:line="240" w:lineRule="exact"/>
            </w:pPr>
            <w:r>
              <w:rPr>
                <w:rFonts w:hint="eastAsia"/>
                <w:highlight w:val="yellow"/>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2</w:t>
            </w:r>
          </w:p>
        </w:tc>
        <w:tc>
          <w:tcPr>
            <w:tcW w:w="1889" w:type="dxa"/>
            <w:vAlign w:val="center"/>
          </w:tcPr>
          <w:p>
            <w:pPr>
              <w:tabs>
                <w:tab w:val="clear" w:pos="426"/>
              </w:tabs>
              <w:adjustRightInd/>
              <w:snapToGrid/>
              <w:spacing w:line="240" w:lineRule="exact"/>
            </w:pPr>
            <w:r>
              <w:t>踏勘现场</w:t>
            </w:r>
          </w:p>
        </w:tc>
        <w:tc>
          <w:tcPr>
            <w:tcW w:w="6931" w:type="dxa"/>
            <w:vAlign w:val="center"/>
          </w:tcPr>
          <w:p>
            <w:pPr>
              <w:tabs>
                <w:tab w:val="clear" w:pos="426"/>
              </w:tabs>
              <w:adjustRightInd/>
              <w:snapToGrid/>
              <w:spacing w:line="240" w:lineRule="exact"/>
              <w:rPr>
                <w:highlight w:val="yellow"/>
              </w:rPr>
            </w:pPr>
            <w:r>
              <w:rPr>
                <w:rFonts w:hint="eastAsia"/>
                <w:highlight w:val="yellow"/>
              </w:rPr>
              <w:t>■不组织。</w:t>
            </w:r>
          </w:p>
          <w:p>
            <w:pPr>
              <w:tabs>
                <w:tab w:val="clear" w:pos="426"/>
              </w:tabs>
              <w:adjustRightInd/>
              <w:snapToGrid/>
              <w:spacing w:line="240" w:lineRule="exact"/>
              <w:rPr>
                <w:highlight w:val="yellow"/>
              </w:rPr>
            </w:pPr>
            <w:r>
              <w:rPr>
                <w:rFonts w:hint="eastAsia"/>
                <w:highlight w:val="yellow"/>
              </w:rPr>
              <w:t>□组织。踏勘时间：</w:t>
            </w:r>
            <w:r>
              <w:rPr>
                <w:rFonts w:hint="eastAsia"/>
                <w:highlight w:val="yellow"/>
                <w:u w:val="single"/>
              </w:rPr>
              <w:t xml:space="preserve">      年    月   日    时    分</w:t>
            </w:r>
          </w:p>
          <w:p>
            <w:pPr>
              <w:tabs>
                <w:tab w:val="clear" w:pos="426"/>
              </w:tabs>
              <w:adjustRightInd/>
              <w:snapToGrid/>
              <w:spacing w:line="240" w:lineRule="exact"/>
              <w:rPr>
                <w:highlight w:val="yellow"/>
              </w:rPr>
            </w:pPr>
            <w:r>
              <w:rPr>
                <w:rFonts w:hint="eastAsia"/>
                <w:highlight w:val="yellow"/>
              </w:rPr>
              <w:t xml:space="preserve">        集合地点：</w:t>
            </w:r>
            <w:r>
              <w:rPr>
                <w:rFonts w:hint="eastAsia"/>
                <w:highlight w:val="yellow"/>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3</w:t>
            </w:r>
          </w:p>
        </w:tc>
        <w:tc>
          <w:tcPr>
            <w:tcW w:w="1889" w:type="dxa"/>
            <w:vAlign w:val="center"/>
          </w:tcPr>
          <w:p>
            <w:pPr>
              <w:tabs>
                <w:tab w:val="clear" w:pos="426"/>
              </w:tabs>
              <w:adjustRightInd/>
              <w:snapToGrid/>
              <w:spacing w:line="240" w:lineRule="exact"/>
            </w:pPr>
            <w:r>
              <w:rPr>
                <w:rFonts w:hint="eastAsia"/>
              </w:rPr>
              <w:t>投标人提出疑问截止时间</w:t>
            </w:r>
          </w:p>
        </w:tc>
        <w:tc>
          <w:tcPr>
            <w:tcW w:w="6931" w:type="dxa"/>
            <w:vAlign w:val="center"/>
          </w:tcPr>
          <w:p>
            <w:pPr>
              <w:tabs>
                <w:tab w:val="clear" w:pos="426"/>
              </w:tabs>
              <w:adjustRightInd/>
              <w:snapToGrid/>
              <w:spacing w:line="240" w:lineRule="exact"/>
            </w:pPr>
            <w:r>
              <w:rPr>
                <w:rFonts w:hint="eastAsia"/>
              </w:rPr>
              <w:t>采购文件发布之日起第</w:t>
            </w:r>
            <w:r>
              <w:rPr>
                <w:rFonts w:hint="eastAsia"/>
                <w:lang w:val="en-US" w:eastAsia="zh-CN"/>
              </w:rPr>
              <w:t>7</w:t>
            </w:r>
            <w:r>
              <w:t>个工作日17：</w:t>
            </w:r>
            <w:r>
              <w:rPr>
                <w:rFonts w:hint="eastAsia"/>
              </w:rPr>
              <w:t>3</w:t>
            </w:r>
            <w:r>
              <w:t>0点前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4</w:t>
            </w:r>
          </w:p>
        </w:tc>
        <w:tc>
          <w:tcPr>
            <w:tcW w:w="1889" w:type="dxa"/>
            <w:vAlign w:val="center"/>
          </w:tcPr>
          <w:p>
            <w:pPr>
              <w:tabs>
                <w:tab w:val="clear" w:pos="426"/>
              </w:tabs>
              <w:adjustRightInd/>
              <w:snapToGrid/>
              <w:spacing w:line="240" w:lineRule="exact"/>
            </w:pPr>
            <w:r>
              <w:rPr>
                <w:rFonts w:hint="eastAsia"/>
              </w:rPr>
              <w:t>澄清或修补、答疑的期限</w:t>
            </w:r>
          </w:p>
        </w:tc>
        <w:tc>
          <w:tcPr>
            <w:tcW w:w="6931" w:type="dxa"/>
            <w:vAlign w:val="center"/>
          </w:tcPr>
          <w:p>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5</w:t>
            </w:r>
          </w:p>
        </w:tc>
        <w:tc>
          <w:tcPr>
            <w:tcW w:w="1889" w:type="dxa"/>
            <w:vAlign w:val="center"/>
          </w:tcPr>
          <w:p>
            <w:pPr>
              <w:tabs>
                <w:tab w:val="clear" w:pos="426"/>
              </w:tabs>
              <w:adjustRightInd/>
              <w:snapToGrid/>
              <w:spacing w:line="240" w:lineRule="exact"/>
            </w:pPr>
            <w:r>
              <w:rPr>
                <w:rFonts w:hint="eastAsia"/>
              </w:rPr>
              <w:t>招标代理</w:t>
            </w:r>
            <w:r>
              <w:t>服务费</w:t>
            </w:r>
          </w:p>
        </w:tc>
        <w:tc>
          <w:tcPr>
            <w:tcW w:w="6931" w:type="dxa"/>
            <w:vAlign w:val="center"/>
          </w:tcPr>
          <w:p>
            <w:pPr>
              <w:tabs>
                <w:tab w:val="clear" w:pos="426"/>
              </w:tabs>
              <w:adjustRightInd/>
              <w:snapToGrid/>
              <w:spacing w:line="240" w:lineRule="exact"/>
            </w:pPr>
            <w:r>
              <w:rPr>
                <w:rFonts w:hint="eastAsia"/>
                <w:lang w:eastAsia="zh-CN"/>
              </w:rPr>
              <w:t>本项目招标代理费共计</w:t>
            </w:r>
            <w:r>
              <w:rPr>
                <w:rFonts w:hint="eastAsia"/>
                <w:lang w:val="en-US" w:eastAsia="zh-CN"/>
              </w:rPr>
              <w:t>6万元，由正选单位平均分摊支付</w:t>
            </w:r>
            <w:r>
              <w:t>。</w:t>
            </w:r>
            <w:r>
              <w:rPr>
                <w:rFonts w:hint="eastAsia"/>
                <w:lang w:eastAsia="zh-CN"/>
              </w:rPr>
              <w:t>招标代理费</w:t>
            </w:r>
            <w:r>
              <w:rPr>
                <w:rFonts w:hint="eastAsia"/>
              </w:rPr>
              <w:t>采用转账的方式，账户信息如下：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4000021219200366130</w:t>
            </w:r>
          </w:p>
          <w:p>
            <w:pPr>
              <w:tabs>
                <w:tab w:val="clear" w:pos="426"/>
              </w:tabs>
              <w:adjustRightInd/>
              <w:snapToGrid/>
              <w:spacing w:line="240" w:lineRule="exact"/>
            </w:pPr>
            <w:r>
              <w:rPr>
                <w:rFonts w:hint="eastAsia"/>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6</w:t>
            </w:r>
          </w:p>
        </w:tc>
        <w:tc>
          <w:tcPr>
            <w:tcW w:w="1889" w:type="dxa"/>
            <w:vAlign w:val="center"/>
          </w:tcPr>
          <w:p>
            <w:pPr>
              <w:tabs>
                <w:tab w:val="clear" w:pos="426"/>
              </w:tabs>
              <w:adjustRightInd/>
              <w:snapToGrid/>
              <w:spacing w:line="240" w:lineRule="exact"/>
            </w:pPr>
            <w:r>
              <w:t>投标</w:t>
            </w:r>
            <w:r>
              <w:rPr>
                <w:rFonts w:hint="eastAsia"/>
              </w:rPr>
              <w:t>担保</w:t>
            </w:r>
          </w:p>
        </w:tc>
        <w:tc>
          <w:tcPr>
            <w:tcW w:w="6931" w:type="dxa"/>
            <w:vAlign w:val="center"/>
          </w:tcPr>
          <w:p>
            <w:pPr>
              <w:spacing w:line="240" w:lineRule="exact"/>
            </w:pPr>
            <w:r>
              <w:rPr>
                <w:rFonts w:hint="eastAsia"/>
              </w:rPr>
              <w:t>根据《</w:t>
            </w:r>
            <w:r>
              <w:rPr>
                <w:rFonts w:hint="eastAsia"/>
                <w:lang w:eastAsia="zh-CN"/>
              </w:rPr>
              <w:t>深圳市财政局关于明确政府采购保证金管理工作的通知</w:t>
            </w:r>
            <w:r>
              <w:rPr>
                <w:rFonts w:hint="eastAsia"/>
              </w:rPr>
              <w:t>》深财购﹝201</w:t>
            </w:r>
            <w:r>
              <w:rPr>
                <w:rFonts w:hint="eastAsia"/>
                <w:lang w:val="en-US" w:eastAsia="zh-CN"/>
              </w:rPr>
              <w:t>9</w:t>
            </w:r>
            <w:r>
              <w:rPr>
                <w:rFonts w:hint="eastAsia"/>
              </w:rPr>
              <w:t>﹞</w:t>
            </w:r>
            <w:r>
              <w:rPr>
                <w:rFonts w:hint="eastAsia"/>
                <w:lang w:val="en-US" w:eastAsia="zh-CN"/>
              </w:rPr>
              <w:t>42</w:t>
            </w:r>
            <w:r>
              <w:rPr>
                <w:rFonts w:hint="eastAsia"/>
              </w:rPr>
              <w:t>号文：</w:t>
            </w:r>
          </w:p>
          <w:p>
            <w:pPr>
              <w:numPr>
                <w:ilvl w:val="0"/>
                <w:numId w:val="25"/>
              </w:numPr>
              <w:tabs>
                <w:tab w:val="clear" w:pos="426"/>
              </w:tabs>
              <w:adjustRightInd/>
              <w:snapToGrid/>
              <w:spacing w:line="240" w:lineRule="exact"/>
              <w:rPr>
                <w:rFonts w:hint="eastAsia"/>
                <w:lang w:eastAsia="zh-CN"/>
              </w:rPr>
            </w:pPr>
            <w:r>
              <w:rPr>
                <w:rFonts w:hint="eastAsia"/>
                <w:lang w:eastAsia="zh-CN"/>
              </w:rPr>
              <w:t>本项目不收取投标保证金；</w:t>
            </w:r>
          </w:p>
          <w:p>
            <w:pPr>
              <w:shd w:val="clear" w:color="auto" w:fill="FFFFFF"/>
              <w:spacing w:line="240" w:lineRule="exact"/>
              <w:rPr>
                <w:rFonts w:hint="eastAsia"/>
              </w:rPr>
            </w:pPr>
            <w:r>
              <w:rPr>
                <w:rFonts w:hint="eastAsia" w:ascii="宋体" w:hAnsi="宋体" w:eastAsia="宋体" w:cs="宋体"/>
                <w:b w:val="0"/>
                <w:bCs w:val="0"/>
                <w:sz w:val="21"/>
                <w:szCs w:val="24"/>
                <w:lang w:val="en-US" w:eastAsia="zh-CN" w:bidi="ar-SA"/>
              </w:rPr>
              <w:t>（2）</w:t>
            </w:r>
            <w:r>
              <w:rPr>
                <w:rFonts w:hint="eastAsia"/>
                <w:lang w:val="en-US" w:eastAsia="zh-CN"/>
              </w:rPr>
              <w:t xml:space="preserve">若供应商在政府采购活动中出现《深圳经济特区政府采购条例实施细则》第八十四条规定情形的，采购人或招标机构可将有关情况报同级财 </w:t>
            </w:r>
          </w:p>
          <w:p>
            <w:pPr>
              <w:shd w:val="clear" w:color="auto" w:fill="FFFFFF"/>
              <w:spacing w:line="240" w:lineRule="exact"/>
              <w:rPr>
                <w:rFonts w:hint="eastAsia"/>
                <w:lang w:eastAsia="zh-CN"/>
              </w:rPr>
            </w:pPr>
            <w:r>
              <w:rPr>
                <w:rFonts w:hint="eastAsia"/>
                <w:lang w:val="en-US" w:eastAsia="zh-CN"/>
              </w:rPr>
              <w:t>政部门，由财政部门根据实际情况记入供应商诚信档案，予以通报。市、区财政部门将加大对违法违规供应商的惩戒力度，实施联合惩戒。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7</w:t>
            </w:r>
          </w:p>
        </w:tc>
        <w:tc>
          <w:tcPr>
            <w:tcW w:w="1889" w:type="dxa"/>
            <w:vAlign w:val="center"/>
          </w:tcPr>
          <w:p>
            <w:pPr>
              <w:tabs>
                <w:tab w:val="clear" w:pos="426"/>
              </w:tabs>
              <w:adjustRightInd/>
              <w:snapToGrid/>
              <w:spacing w:line="240" w:lineRule="exact"/>
            </w:pPr>
            <w:r>
              <w:t>投标有效期</w:t>
            </w:r>
          </w:p>
        </w:tc>
        <w:tc>
          <w:tcPr>
            <w:tcW w:w="6931" w:type="dxa"/>
            <w:vAlign w:val="center"/>
          </w:tcPr>
          <w:p>
            <w:pPr>
              <w:tabs>
                <w:tab w:val="clear" w:pos="426"/>
              </w:tabs>
              <w:adjustRightInd/>
              <w:snapToGrid/>
              <w:spacing w:line="240" w:lineRule="exact"/>
            </w:pPr>
            <w:r>
              <w:rPr>
                <w:rFonts w:hint="eastAsia"/>
              </w:rPr>
              <w:t>90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8</w:t>
            </w:r>
          </w:p>
        </w:tc>
        <w:tc>
          <w:tcPr>
            <w:tcW w:w="1889" w:type="dxa"/>
            <w:vAlign w:val="center"/>
          </w:tcPr>
          <w:p>
            <w:pPr>
              <w:tabs>
                <w:tab w:val="clear" w:pos="426"/>
              </w:tabs>
              <w:adjustRightInd/>
              <w:snapToGrid/>
              <w:spacing w:line="240" w:lineRule="exact"/>
            </w:pPr>
            <w:r>
              <w:rPr>
                <w:rFonts w:hint="eastAsia"/>
              </w:rPr>
              <w:t>替代方案</w:t>
            </w:r>
          </w:p>
        </w:tc>
        <w:tc>
          <w:tcPr>
            <w:tcW w:w="6931" w:type="dxa"/>
            <w:vAlign w:val="center"/>
          </w:tcPr>
          <w:p>
            <w:pPr>
              <w:tabs>
                <w:tab w:val="clear" w:pos="426"/>
              </w:tabs>
              <w:adjustRightInd/>
              <w:snapToGrid/>
              <w:spacing w:line="240" w:lineRule="exact"/>
            </w:pPr>
            <w:r>
              <w:rPr>
                <w:rFonts w:hint="eastAsia"/>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9</w:t>
            </w:r>
          </w:p>
        </w:tc>
        <w:tc>
          <w:tcPr>
            <w:tcW w:w="1889" w:type="dxa"/>
            <w:vAlign w:val="center"/>
          </w:tcPr>
          <w:p>
            <w:pPr>
              <w:tabs>
                <w:tab w:val="clear" w:pos="426"/>
              </w:tabs>
              <w:adjustRightInd/>
              <w:snapToGrid/>
              <w:spacing w:line="240" w:lineRule="exact"/>
            </w:pPr>
            <w:r>
              <w:rPr>
                <w:rFonts w:hint="eastAsia"/>
              </w:rPr>
              <w:t>评定分离</w:t>
            </w:r>
          </w:p>
        </w:tc>
        <w:tc>
          <w:tcPr>
            <w:tcW w:w="6931" w:type="dxa"/>
            <w:vAlign w:val="center"/>
          </w:tcPr>
          <w:p>
            <w:pPr>
              <w:tabs>
                <w:tab w:val="clear" w:pos="426"/>
              </w:tabs>
              <w:adjustRightInd/>
              <w:snapToGrid/>
              <w:spacing w:line="240" w:lineRule="exact"/>
              <w:rPr>
                <w:highlight w:val="yellow"/>
              </w:rPr>
            </w:pPr>
            <w:r>
              <w:rPr>
                <w:rFonts w:hint="eastAsia"/>
                <w:highlight w:val="yellow"/>
              </w:rPr>
              <w:t xml:space="preserve">□是             </w:t>
            </w:r>
            <w:r>
              <w:rPr>
                <w:highlight w:val="yellow"/>
              </w:rPr>
              <w:t>■</w:t>
            </w:r>
            <w:r>
              <w:rPr>
                <w:rFonts w:hint="eastAsia"/>
                <w:highlight w:val="yellow"/>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10</w:t>
            </w:r>
          </w:p>
        </w:tc>
        <w:tc>
          <w:tcPr>
            <w:tcW w:w="1889" w:type="dxa"/>
            <w:vAlign w:val="center"/>
          </w:tcPr>
          <w:p>
            <w:pPr>
              <w:tabs>
                <w:tab w:val="clear" w:pos="426"/>
              </w:tabs>
              <w:adjustRightInd/>
              <w:snapToGrid/>
              <w:spacing w:line="240" w:lineRule="exact"/>
            </w:pPr>
            <w:r>
              <w:t>评标</w:t>
            </w:r>
            <w:r>
              <w:rPr>
                <w:rFonts w:hint="eastAsia"/>
              </w:rPr>
              <w:t>方</w:t>
            </w:r>
            <w:r>
              <w:t>法</w:t>
            </w:r>
          </w:p>
        </w:tc>
        <w:tc>
          <w:tcPr>
            <w:tcW w:w="6931" w:type="dxa"/>
            <w:vAlign w:val="center"/>
          </w:tcPr>
          <w:p>
            <w:pPr>
              <w:tabs>
                <w:tab w:val="clear" w:pos="426"/>
              </w:tabs>
              <w:adjustRightInd/>
              <w:snapToGrid/>
              <w:spacing w:line="240" w:lineRule="exact"/>
              <w:rPr>
                <w:color w:val="000000"/>
                <w:szCs w:val="21"/>
                <w:highlight w:val="yellow"/>
              </w:rPr>
            </w:pPr>
            <w:r>
              <w:rPr>
                <w:highlight w:val="yellow"/>
              </w:rPr>
              <w:t>■</w:t>
            </w:r>
            <w:r>
              <w:rPr>
                <w:rFonts w:hint="eastAsia"/>
                <w:color w:val="000000"/>
                <w:szCs w:val="21"/>
                <w:highlight w:val="yellow"/>
              </w:rPr>
              <w:t xml:space="preserve">综合评分法     </w:t>
            </w:r>
            <w:r>
              <w:rPr>
                <w:rFonts w:hint="eastAsia"/>
                <w:highlight w:val="yellow"/>
              </w:rPr>
              <w:t>□</w:t>
            </w:r>
            <w:r>
              <w:rPr>
                <w:rFonts w:hint="eastAsia"/>
                <w:color w:val="000000"/>
                <w:szCs w:val="21"/>
                <w:highlight w:val="yellow"/>
              </w:rPr>
              <w:t xml:space="preserve">定性评审法      </w:t>
            </w:r>
            <w:r>
              <w:rPr>
                <w:rFonts w:hint="eastAsia"/>
                <w:highlight w:val="yellow"/>
              </w:rPr>
              <w:t>□</w:t>
            </w:r>
            <w:r>
              <w:rPr>
                <w:rFonts w:hint="eastAsia"/>
                <w:color w:val="000000"/>
                <w:szCs w:val="21"/>
                <w:highlight w:val="yellow"/>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11</w:t>
            </w:r>
          </w:p>
        </w:tc>
        <w:tc>
          <w:tcPr>
            <w:tcW w:w="1889" w:type="dxa"/>
            <w:vAlign w:val="center"/>
          </w:tcPr>
          <w:p>
            <w:pPr>
              <w:tabs>
                <w:tab w:val="clear" w:pos="426"/>
              </w:tabs>
              <w:adjustRightInd/>
              <w:snapToGrid/>
              <w:spacing w:line="240" w:lineRule="exact"/>
            </w:pPr>
            <w:r>
              <w:rPr>
                <w:rFonts w:hint="eastAsia"/>
              </w:rPr>
              <w:t>定</w:t>
            </w:r>
            <w:r>
              <w:t>标</w:t>
            </w:r>
            <w:r>
              <w:rPr>
                <w:rFonts w:hint="eastAsia"/>
              </w:rPr>
              <w:t>方</w:t>
            </w:r>
            <w:r>
              <w:t>法</w:t>
            </w:r>
          </w:p>
        </w:tc>
        <w:tc>
          <w:tcPr>
            <w:tcW w:w="6931" w:type="dxa"/>
            <w:vAlign w:val="center"/>
          </w:tcPr>
          <w:p>
            <w:pPr>
              <w:tabs>
                <w:tab w:val="clear" w:pos="426"/>
              </w:tabs>
              <w:adjustRightInd/>
              <w:snapToGrid/>
              <w:spacing w:line="240" w:lineRule="exact"/>
              <w:rPr>
                <w:color w:val="000000"/>
                <w:szCs w:val="21"/>
                <w:highlight w:val="yellow"/>
              </w:rPr>
            </w:pPr>
            <w:r>
              <w:rPr>
                <w:rFonts w:hint="eastAsia"/>
                <w:highlight w:val="yellow"/>
              </w:rPr>
              <w:t>□</w:t>
            </w:r>
            <w:r>
              <w:rPr>
                <w:rFonts w:hint="eastAsia"/>
                <w:color w:val="000000"/>
                <w:szCs w:val="21"/>
                <w:highlight w:val="yellow"/>
              </w:rPr>
              <w:t xml:space="preserve">自定法         </w:t>
            </w:r>
            <w:r>
              <w:rPr>
                <w:rFonts w:hint="eastAsia"/>
                <w:highlight w:val="yellow"/>
              </w:rPr>
              <w:t>□</w:t>
            </w:r>
            <w:r>
              <w:rPr>
                <w:rFonts w:hint="eastAsia"/>
                <w:color w:val="000000"/>
                <w:szCs w:val="21"/>
                <w:highlight w:val="yellow"/>
              </w:rPr>
              <w:t xml:space="preserve">抽签法          </w:t>
            </w:r>
            <w:r>
              <w:rPr>
                <w:rFonts w:hint="eastAsia"/>
                <w:highlight w:val="yellow"/>
              </w:rPr>
              <w:t>□</w:t>
            </w:r>
            <w:r>
              <w:rPr>
                <w:rFonts w:hint="eastAsia"/>
                <w:color w:val="000000"/>
                <w:szCs w:val="21"/>
                <w:highlight w:val="yellow"/>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12</w:t>
            </w:r>
          </w:p>
        </w:tc>
        <w:tc>
          <w:tcPr>
            <w:tcW w:w="1889" w:type="dxa"/>
            <w:vAlign w:val="center"/>
          </w:tcPr>
          <w:p>
            <w:pPr>
              <w:tabs>
                <w:tab w:val="clear" w:pos="426"/>
              </w:tabs>
              <w:adjustRightInd/>
              <w:snapToGrid/>
              <w:spacing w:line="240" w:lineRule="exact"/>
            </w:pPr>
            <w:r>
              <w:t>履约保证金</w:t>
            </w:r>
          </w:p>
        </w:tc>
        <w:tc>
          <w:tcPr>
            <w:tcW w:w="6931" w:type="dxa"/>
            <w:vAlign w:val="center"/>
          </w:tcPr>
          <w:p>
            <w:pPr>
              <w:tabs>
                <w:tab w:val="clear" w:pos="426"/>
              </w:tabs>
              <w:adjustRightInd/>
              <w:snapToGrid/>
              <w:spacing w:line="240" w:lineRule="exact"/>
            </w:pPr>
            <w:r>
              <w:rPr>
                <w:rFonts w:hint="eastAsia"/>
                <w:highlight w:val="yellow"/>
              </w:rPr>
              <w:t>■不提交         □提交</w:t>
            </w:r>
          </w:p>
          <w:p>
            <w:pPr>
              <w:tabs>
                <w:tab w:val="clear" w:pos="426"/>
              </w:tabs>
              <w:adjustRightInd/>
              <w:snapToGrid/>
              <w:spacing w:line="240" w:lineRule="exact"/>
            </w:pPr>
            <w:r>
              <w:rPr>
                <w:rFonts w:hint="eastAsia"/>
              </w:rPr>
              <w:t>担保金额：为中标价的</w:t>
            </w:r>
            <w:r>
              <w:rPr>
                <w:rFonts w:hint="eastAsia"/>
                <w:u w:val="single"/>
              </w:rPr>
              <w:t xml:space="preserve"> </w:t>
            </w:r>
            <w:r>
              <w:rPr>
                <w:rFonts w:hint="eastAsia"/>
                <w:highlight w:val="yellow"/>
                <w:u w:val="single"/>
              </w:rPr>
              <w:t xml:space="preserve">/ </w:t>
            </w:r>
            <w:r>
              <w:rPr>
                <w:rFonts w:hint="eastAsia"/>
                <w:highlight w:val="yellow"/>
              </w:rPr>
              <w:t>% 或</w:t>
            </w:r>
            <w:r>
              <w:rPr>
                <w:rFonts w:hint="eastAsia"/>
                <w:highlight w:val="yellow"/>
                <w:u w:val="single"/>
              </w:rPr>
              <w:t xml:space="preserve"> / </w:t>
            </w:r>
            <w:r>
              <w:rPr>
                <w:rFonts w:hint="eastAsia"/>
                <w:highlight w:val="yellow"/>
              </w:rPr>
              <w:t>万元</w:t>
            </w:r>
          </w:p>
          <w:p>
            <w:pPr>
              <w:tabs>
                <w:tab w:val="clear" w:pos="426"/>
              </w:tabs>
              <w:adjustRightInd/>
              <w:snapToGrid/>
              <w:spacing w:line="240" w:lineRule="exact"/>
            </w:pPr>
            <w:r>
              <w:rPr>
                <w:rFonts w:hint="eastAsia"/>
              </w:rPr>
              <w:t>担保提交时间：</w:t>
            </w:r>
            <w:r>
              <w:rPr>
                <w:rFonts w:hint="eastAsia"/>
                <w:highlight w:val="yellow"/>
              </w:rPr>
              <w:t>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13</w:t>
            </w:r>
          </w:p>
        </w:tc>
        <w:tc>
          <w:tcPr>
            <w:tcW w:w="1889" w:type="dxa"/>
            <w:vAlign w:val="center"/>
          </w:tcPr>
          <w:p>
            <w:pPr>
              <w:tabs>
                <w:tab w:val="clear" w:pos="426"/>
              </w:tabs>
              <w:adjustRightInd/>
              <w:snapToGrid/>
              <w:spacing w:line="240" w:lineRule="exact"/>
            </w:pPr>
            <w:r>
              <w:t>投标文件份数</w:t>
            </w:r>
          </w:p>
        </w:tc>
        <w:tc>
          <w:tcPr>
            <w:tcW w:w="6931" w:type="dxa"/>
            <w:vAlign w:val="center"/>
          </w:tcPr>
          <w:p>
            <w:pPr>
              <w:tabs>
                <w:tab w:val="clear" w:pos="426"/>
              </w:tabs>
              <w:adjustRightInd/>
              <w:snapToGrid/>
              <w:spacing w:line="240" w:lineRule="exact"/>
            </w:pPr>
            <w:r>
              <w:rPr>
                <w:rFonts w:hint="eastAsia"/>
              </w:rPr>
              <w:t>（1）开标信封一份；</w:t>
            </w:r>
          </w:p>
          <w:p>
            <w:pPr>
              <w:tabs>
                <w:tab w:val="clear" w:pos="426"/>
              </w:tabs>
              <w:adjustRightInd/>
              <w:snapToGrid/>
              <w:spacing w:line="240" w:lineRule="exact"/>
            </w:pPr>
            <w:r>
              <w:rPr>
                <w:rFonts w:hint="eastAsia"/>
              </w:rPr>
              <w:t>（2）纸质投标文件</w:t>
            </w:r>
            <w:r>
              <w:rPr>
                <w:u w:val="single"/>
              </w:rPr>
              <w:t xml:space="preserve">一 </w:t>
            </w:r>
            <w:r>
              <w:t xml:space="preserve">正本， </w:t>
            </w:r>
            <w:r>
              <w:rPr>
                <w:u w:val="single"/>
              </w:rPr>
              <w:t xml:space="preserve"> 四 </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14</w:t>
            </w:r>
          </w:p>
        </w:tc>
        <w:tc>
          <w:tcPr>
            <w:tcW w:w="1889" w:type="dxa"/>
            <w:vAlign w:val="center"/>
          </w:tcPr>
          <w:p>
            <w:pPr>
              <w:tabs>
                <w:tab w:val="clear" w:pos="426"/>
              </w:tabs>
              <w:adjustRightInd/>
              <w:snapToGrid/>
              <w:spacing w:line="240" w:lineRule="exact"/>
            </w:pPr>
            <w:r>
              <w:rPr>
                <w:rFonts w:hint="eastAsia"/>
              </w:rPr>
              <w:t>投标文件电子版</w:t>
            </w:r>
          </w:p>
        </w:tc>
        <w:tc>
          <w:tcPr>
            <w:tcW w:w="6931" w:type="dxa"/>
            <w:vAlign w:val="center"/>
          </w:tcPr>
          <w:p>
            <w:pPr>
              <w:tabs>
                <w:tab w:val="clear" w:pos="426"/>
              </w:tabs>
              <w:adjustRightInd/>
              <w:snapToGrid/>
              <w:spacing w:line="240" w:lineRule="exact"/>
            </w:pPr>
            <w:r>
              <w:rPr>
                <w:rFonts w:hint="eastAsia"/>
              </w:rPr>
              <w:t>电子光盘一张（投标文件正本盖章后的彩色扫描件，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pPr>
            <w:r>
              <w:rPr>
                <w:rFonts w:hint="eastAsia"/>
              </w:rPr>
              <w:t>15</w:t>
            </w:r>
          </w:p>
        </w:tc>
        <w:tc>
          <w:tcPr>
            <w:tcW w:w="1889" w:type="dxa"/>
            <w:vAlign w:val="center"/>
          </w:tcPr>
          <w:p>
            <w:pPr>
              <w:tabs>
                <w:tab w:val="clear" w:pos="426"/>
              </w:tabs>
              <w:adjustRightInd/>
              <w:snapToGrid/>
              <w:spacing w:line="240" w:lineRule="exact"/>
            </w:pPr>
            <w:r>
              <w:rPr>
                <w:rFonts w:hint="eastAsia"/>
              </w:rPr>
              <w:t>财政预算限额</w:t>
            </w:r>
          </w:p>
        </w:tc>
        <w:tc>
          <w:tcPr>
            <w:tcW w:w="6931" w:type="dxa"/>
            <w:vAlign w:val="center"/>
          </w:tcPr>
          <w:p>
            <w:pPr>
              <w:tabs>
                <w:tab w:val="clear" w:pos="426"/>
              </w:tabs>
              <w:adjustRightInd/>
              <w:snapToGrid/>
              <w:spacing w:line="240" w:lineRule="exact"/>
              <w:rPr>
                <w:rFonts w:hint="eastAsia" w:eastAsia="宋体"/>
                <w:color w:val="FF0000"/>
                <w:lang w:eastAsia="zh-CN"/>
              </w:rPr>
            </w:pPr>
            <w:r>
              <w:rPr>
                <w:rFonts w:hint="eastAsia"/>
                <w:color w:val="FF0000"/>
                <w:lang w:eastAsia="zh-CN"/>
              </w:rPr>
              <w:t>本项目为预选招标，暂无具体采购限额</w:t>
            </w:r>
          </w:p>
        </w:tc>
      </w:tr>
    </w:tbl>
    <w:p>
      <w:pPr>
        <w:pStyle w:val="33"/>
        <w:tabs>
          <w:tab w:val="clear" w:pos="426"/>
        </w:tabs>
      </w:pPr>
      <w:r>
        <w:br w:type="page"/>
      </w:r>
      <w:bookmarkStart w:id="32" w:name="_Toc10783"/>
      <w:bookmarkStart w:id="33" w:name="_Toc398220525"/>
      <w:bookmarkStart w:id="34" w:name="_Toc432592816"/>
      <w:r>
        <w:rPr>
          <w:rFonts w:hint="eastAsia"/>
        </w:rPr>
        <w:t xml:space="preserve">第三章 </w:t>
      </w:r>
      <w:r>
        <w:t>项目</w:t>
      </w:r>
      <w:r>
        <w:rPr>
          <w:rFonts w:hint="eastAsia"/>
        </w:rPr>
        <w:t>需求</w:t>
      </w:r>
      <w:bookmarkEnd w:id="32"/>
    </w:p>
    <w:bookmarkEnd w:id="33"/>
    <w:bookmarkEnd w:id="34"/>
    <w:p>
      <w:pPr>
        <w:keepNext w:val="0"/>
        <w:keepLines w:val="0"/>
        <w:pageBreakBefore w:val="0"/>
        <w:numPr>
          <w:ilvl w:val="0"/>
          <w:numId w:val="26"/>
        </w:numPr>
        <w:topLinePunct w:val="0"/>
        <w:bidi w:val="0"/>
        <w:adjustRightInd/>
        <w:snapToGrid/>
        <w:spacing w:before="280" w:after="290" w:line="360" w:lineRule="auto"/>
        <w:ind w:left="420" w:leftChars="0" w:firstLine="0" w:firstLineChars="0"/>
        <w:textAlignment w:val="auto"/>
        <w:outlineLvl w:val="2"/>
        <w:rPr>
          <w:b/>
          <w:sz w:val="24"/>
          <w:highlight w:val="none"/>
        </w:rPr>
      </w:pPr>
      <w:r>
        <w:rPr>
          <w:rFonts w:hint="eastAsia"/>
          <w:b/>
          <w:sz w:val="24"/>
          <w:highlight w:val="none"/>
        </w:rPr>
        <w:t>招标项目概况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sz w:val="21"/>
          <w:szCs w:val="21"/>
          <w:highlight w:val="none"/>
        </w:rPr>
        <w:t>深圳市坪山区城市管理和综合执法局</w:t>
      </w:r>
      <w:r>
        <w:rPr>
          <w:rFonts w:hint="eastAsia" w:asciiTheme="minorEastAsia" w:hAnsiTheme="minorEastAsia" w:eastAsiaTheme="minorEastAsia" w:cstheme="minorEastAsia"/>
          <w:kern w:val="0"/>
          <w:sz w:val="21"/>
          <w:szCs w:val="21"/>
          <w:highlight w:val="none"/>
        </w:rPr>
        <w:t>业务范围广，市区考核项目较多，为减少审计风险，决定委托社会</w:t>
      </w:r>
      <w:r>
        <w:rPr>
          <w:rFonts w:hint="eastAsia" w:asciiTheme="minorEastAsia" w:hAnsiTheme="minorEastAsia" w:eastAsiaTheme="minorEastAsia" w:cstheme="minorEastAsia"/>
          <w:kern w:val="0"/>
          <w:sz w:val="21"/>
          <w:szCs w:val="21"/>
          <w:highlight w:val="none"/>
          <w:lang w:eastAsia="zh-CN"/>
        </w:rPr>
        <w:t>招标</w:t>
      </w:r>
      <w:r>
        <w:rPr>
          <w:rFonts w:hint="eastAsia" w:asciiTheme="minorEastAsia" w:hAnsiTheme="minorEastAsia" w:eastAsiaTheme="minorEastAsia" w:cstheme="minorEastAsia"/>
          <w:kern w:val="0"/>
          <w:sz w:val="21"/>
          <w:szCs w:val="21"/>
          <w:highlight w:val="none"/>
        </w:rPr>
        <w:t>代理机构</w:t>
      </w:r>
      <w:r>
        <w:rPr>
          <w:rFonts w:hint="eastAsia" w:asciiTheme="minorEastAsia" w:hAnsiTheme="minorEastAsia" w:eastAsiaTheme="minorEastAsia" w:cstheme="minorEastAsia"/>
          <w:kern w:val="0"/>
          <w:sz w:val="21"/>
          <w:szCs w:val="21"/>
          <w:highlight w:val="none"/>
          <w:lang w:eastAsia="zh-CN"/>
        </w:rPr>
        <w:t>为我局</w:t>
      </w:r>
      <w:r>
        <w:rPr>
          <w:rFonts w:hint="eastAsia" w:asciiTheme="minorEastAsia" w:hAnsiTheme="minorEastAsia" w:eastAsiaTheme="minorEastAsia" w:cstheme="minorEastAsia"/>
          <w:kern w:val="0"/>
          <w:sz w:val="21"/>
          <w:szCs w:val="21"/>
          <w:highlight w:val="none"/>
        </w:rPr>
        <w:t>组建</w:t>
      </w:r>
      <w:r>
        <w:rPr>
          <w:rFonts w:hint="eastAsia" w:asciiTheme="minorEastAsia" w:hAnsiTheme="minorEastAsia" w:eastAsiaTheme="minorEastAsia" w:cstheme="minorEastAsia"/>
          <w:sz w:val="21"/>
          <w:szCs w:val="21"/>
          <w:highlight w:val="none"/>
        </w:rPr>
        <w:t>深圳市坪山区城市管理和综合执法局建设</w:t>
      </w:r>
      <w:r>
        <w:rPr>
          <w:rFonts w:hint="eastAsia" w:asciiTheme="minorEastAsia" w:hAnsiTheme="minorEastAsia" w:eastAsiaTheme="minorEastAsia" w:cstheme="minorEastAsia"/>
          <w:sz w:val="21"/>
          <w:szCs w:val="21"/>
          <w:highlight w:val="none"/>
          <w:lang w:eastAsia="zh-CN"/>
        </w:rPr>
        <w:t>工程（市政类）预选库（不含园林绿化类工程，</w:t>
      </w:r>
      <w:r>
        <w:rPr>
          <w:rFonts w:hint="eastAsia" w:asciiTheme="minorEastAsia" w:hAnsiTheme="minorEastAsia" w:eastAsiaTheme="minorEastAsia" w:cstheme="minorEastAsia"/>
          <w:sz w:val="21"/>
          <w:szCs w:val="21"/>
          <w:highlight w:val="yellow"/>
          <w:lang w:eastAsia="zh-CN"/>
        </w:rPr>
        <w:t>主要为城市照明工程</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eastAsia="zh-CN"/>
        </w:rPr>
        <w:t>该库由</w:t>
      </w:r>
      <w:r>
        <w:rPr>
          <w:rFonts w:hint="eastAsia" w:asciiTheme="minorEastAsia" w:hAnsiTheme="minorEastAsia" w:eastAsiaTheme="minorEastAsia" w:cstheme="minorEastAsia"/>
          <w:kern w:val="0"/>
          <w:sz w:val="21"/>
          <w:szCs w:val="21"/>
          <w:highlight w:val="none"/>
          <w:lang w:val="en-US" w:eastAsia="zh-CN"/>
        </w:rPr>
        <w:t>6</w:t>
      </w:r>
      <w:r>
        <w:rPr>
          <w:rFonts w:hint="eastAsia" w:asciiTheme="minorEastAsia" w:hAnsiTheme="minorEastAsia" w:eastAsiaTheme="minorEastAsia" w:cstheme="minorEastAsia"/>
          <w:kern w:val="0"/>
          <w:sz w:val="21"/>
          <w:szCs w:val="21"/>
          <w:highlight w:val="none"/>
          <w:lang w:eastAsia="zh-CN"/>
        </w:rPr>
        <w:t>家正选单位，</w:t>
      </w:r>
      <w:r>
        <w:rPr>
          <w:rFonts w:hint="eastAsia" w:asciiTheme="minorEastAsia" w:hAnsiTheme="minorEastAsia" w:eastAsia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lang w:eastAsia="zh-CN"/>
        </w:rPr>
        <w:t>家候补单位组成。预选库淘汰、补录规定具体如下：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（1）预选库设立后实行动态管理。动态管理的措施包括期中考核（具体考核办法由招标人在签订合后向正选单位公布）、取消预选库资格、补录、期末排序及总体评价。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（2）在预选库使用期内，招标人对正选单位的履约情况进行考核，对考核不合格单位进行淘汰，由候补单位递补。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（3）正选单位、候补单位在预选库使用期内被查实发生下列情形的，将立即取消其预选库资格，并告知各正选单位及候补单位：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1）单位及其法定代表人有行贿犯罪记录的。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2）因串通投标、转包、以他人名义投标或者违法分包等违法行为受到建设、交通或者财政等部门行政处罚的。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3）相互间法定代表人或负责人相同，或具有控股、管理关系的不同单位，加入同一预选库的。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4）承接的代建项目发生安全事故造成死亡一人及以上的。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5）拒不参加政府部门组织的抢险救灾以及应急工作。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6）拖欠工人工资被有关部门责令改正而不改正的、或不合理处理劳资关系导致群体事件及其他不良社会影响的。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7）子项目中标单位放弃中标资格、拒不签订合同、拒不提供履约担保、除不可抗力原因外不履行合同的。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8）候补单位拒绝轮候递补的。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9）拒绝配合建库单位或用库单位进行考核管理工作的，或以不正当行为影响预选库考核管理工作的。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10）其他预选库招标文件依法载明的、或其他违规行为经区建设主管部门认定不宜继续列入预选库的。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（4）建库单位在预选库使用期间应按下列要求对预选库进行补录：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1）必须补录的情形：建库单位在预选库使用期的期中对正选单位进行考核，淘汰考核不合格者后，必须按照已设定的正选单位数量补足。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2）适量补录的情形：预选库使用期内正选单位数量经认定不能满足工程建设需要的，或正选单位被取消预选库资格的，适量予以补录。补录数量由招标人酌情确定。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3）可不补录的情形：正选单位被取消预选库资格后，导致预选库内正选单位与候补单位数量之和少于3家的，或预选库使用期不足2个月时出现必须补录或酌情补录情形的，是否再补录由建库单位决定。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（5）补录后预选库的使用期限截至原预选库使用期限届满之日止。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（6）预选库使用期满后，建库单位将对各正选单位库内履约情况进行总体评价，作出“合格”或“不合格”的评价结论。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评价应当实事求是，遵循公平、公开、公正、客观的原则。</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总体评价由建库单位告知各正选单位及候补单位。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（7）评价的依据包括：具体评价办法由招标人在签订合同后再定。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highlight w:val="none"/>
          <w:lang w:eastAsia="zh-CN"/>
        </w:rPr>
        <w:t>（8）正选单位被取消预选库资格前已签订书面合同，或已部分履行合同的建设工程，可由其继续完成。法律法规另有规定的，从其规定。</w:t>
      </w:r>
    </w:p>
    <w:p>
      <w:pPr>
        <w:keepNext w:val="0"/>
        <w:keepLines w:val="0"/>
        <w:pageBreakBefore w:val="0"/>
        <w:numPr>
          <w:ilvl w:val="0"/>
          <w:numId w:val="0"/>
        </w:numPr>
        <w:shd w:val="clear" w:color="auto" w:fill="FFFFFF"/>
        <w:topLinePunct w:val="0"/>
        <w:bidi w:val="0"/>
        <w:adjustRightInd/>
        <w:snapToGrid/>
        <w:spacing w:before="280" w:after="290" w:line="360" w:lineRule="auto"/>
        <w:ind w:left="0" w:leftChars="0" w:firstLine="422" w:firstLineChars="175"/>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lang w:eastAsia="zh-CN"/>
        </w:rPr>
        <w:t>二、预选库适用</w:t>
      </w:r>
      <w:r>
        <w:rPr>
          <w:rFonts w:hint="eastAsia" w:ascii="宋体" w:hAnsi="宋体" w:eastAsia="宋体" w:cs="宋体"/>
          <w:b/>
          <w:sz w:val="24"/>
          <w:highlight w:val="none"/>
        </w:rPr>
        <w:t xml:space="preserve">范围 </w:t>
      </w:r>
    </w:p>
    <w:p>
      <w:pPr>
        <w:keepNext w:val="0"/>
        <w:keepLines w:val="0"/>
        <w:pageBreakBefore w:val="0"/>
        <w:widowControl/>
        <w:numPr>
          <w:ilvl w:val="0"/>
          <w:numId w:val="0"/>
        </w:numPr>
        <w:topLinePunct w:val="0"/>
        <w:bidi w:val="0"/>
        <w:snapToGrid w:val="0"/>
        <w:spacing w:line="360" w:lineRule="auto"/>
        <w:ind w:left="0" w:leftChars="0" w:firstLine="420" w:firstLineChars="200"/>
        <w:jc w:val="left"/>
        <w:textAlignment w:val="auto"/>
        <w:outlineLvl w:val="9"/>
        <w:rPr>
          <w:rFonts w:hint="eastAsia" w:asciiTheme="minorEastAsia" w:hAnsiTheme="minorEastAsia" w:eastAsiaTheme="minorEastAsia" w:cstheme="minorEastAsia"/>
          <w:b/>
          <w:bCs/>
          <w:kern w:val="0"/>
          <w:sz w:val="21"/>
          <w:szCs w:val="21"/>
          <w:highlight w:val="none"/>
          <w:lang w:val="en-US" w:eastAsia="zh-CN" w:bidi="ar-SA"/>
        </w:rPr>
      </w:pPr>
      <w:r>
        <w:rPr>
          <w:rFonts w:hint="eastAsia" w:asciiTheme="minorEastAsia" w:hAnsiTheme="minorEastAsia" w:eastAsiaTheme="minorEastAsia" w:cstheme="minorEastAsia"/>
          <w:strike w:val="0"/>
          <w:dstrike w:val="0"/>
          <w:kern w:val="0"/>
          <w:sz w:val="21"/>
          <w:szCs w:val="21"/>
          <w:highlight w:val="none"/>
        </w:rPr>
        <w:t>本次招标仅限于组建</w:t>
      </w:r>
      <w:r>
        <w:rPr>
          <w:rFonts w:hint="eastAsia" w:asciiTheme="minorEastAsia" w:hAnsiTheme="minorEastAsia" w:eastAsiaTheme="minorEastAsia" w:cstheme="minorEastAsia"/>
          <w:strike w:val="0"/>
          <w:dstrike w:val="0"/>
          <w:kern w:val="0"/>
          <w:sz w:val="21"/>
          <w:szCs w:val="21"/>
          <w:highlight w:val="none"/>
          <w:lang w:eastAsia="zh-CN"/>
        </w:rPr>
        <w:t>我局</w:t>
      </w:r>
      <w:r>
        <w:rPr>
          <w:rFonts w:hint="eastAsia" w:asciiTheme="minorEastAsia" w:hAnsiTheme="minorEastAsia" w:eastAsiaTheme="minorEastAsia" w:cstheme="minorEastAsia"/>
          <w:strike w:val="0"/>
          <w:dstrike w:val="0"/>
          <w:kern w:val="0"/>
          <w:sz w:val="21"/>
          <w:szCs w:val="21"/>
          <w:highlight w:val="none"/>
        </w:rPr>
        <w:t>工程</w:t>
      </w:r>
      <w:r>
        <w:rPr>
          <w:rFonts w:hint="eastAsia" w:asciiTheme="minorEastAsia" w:hAnsiTheme="minorEastAsia" w:eastAsiaTheme="minorEastAsia" w:cstheme="minorEastAsia"/>
          <w:strike w:val="0"/>
          <w:dstrike w:val="0"/>
          <w:kern w:val="0"/>
          <w:sz w:val="21"/>
          <w:szCs w:val="21"/>
          <w:highlight w:val="none"/>
          <w:lang w:eastAsia="zh-CN"/>
        </w:rPr>
        <w:t>（</w:t>
      </w:r>
      <w:r>
        <w:rPr>
          <w:rFonts w:hint="eastAsia" w:asciiTheme="minorEastAsia" w:hAnsiTheme="minorEastAsia" w:cstheme="minorEastAsia"/>
          <w:strike w:val="0"/>
          <w:dstrike w:val="0"/>
          <w:kern w:val="0"/>
          <w:sz w:val="21"/>
          <w:szCs w:val="21"/>
          <w:highlight w:val="none"/>
          <w:lang w:eastAsia="zh-CN"/>
        </w:rPr>
        <w:t>市政</w:t>
      </w:r>
      <w:r>
        <w:rPr>
          <w:rFonts w:hint="eastAsia" w:asciiTheme="minorEastAsia" w:hAnsiTheme="minorEastAsia" w:cstheme="minorEastAsia"/>
          <w:sz w:val="21"/>
          <w:szCs w:val="21"/>
          <w:highlight w:val="none"/>
          <w:lang w:eastAsia="zh-CN"/>
        </w:rPr>
        <w:t>类</w:t>
      </w:r>
      <w:r>
        <w:rPr>
          <w:rFonts w:hint="eastAsia" w:asciiTheme="minorEastAsia" w:hAnsiTheme="minorEastAsia" w:eastAsiaTheme="minorEastAsia" w:cstheme="minorEastAsia"/>
          <w:strike w:val="0"/>
          <w:dstrike w:val="0"/>
          <w:kern w:val="0"/>
          <w:sz w:val="21"/>
          <w:szCs w:val="21"/>
          <w:highlight w:val="none"/>
          <w:lang w:eastAsia="zh-CN"/>
        </w:rPr>
        <w:t>）</w:t>
      </w:r>
      <w:r>
        <w:rPr>
          <w:rFonts w:hint="eastAsia" w:asciiTheme="minorEastAsia" w:hAnsiTheme="minorEastAsia" w:eastAsiaTheme="minorEastAsia" w:cstheme="minorEastAsia"/>
          <w:strike w:val="0"/>
          <w:dstrike w:val="0"/>
          <w:kern w:val="0"/>
          <w:sz w:val="21"/>
          <w:szCs w:val="21"/>
          <w:highlight w:val="none"/>
        </w:rPr>
        <w:t>承包商预选库的批量招标，并不对应具体的工程，进入预选库的企业在本使用周期内并不意味着一定能承接到</w:t>
      </w:r>
      <w:r>
        <w:rPr>
          <w:rFonts w:hint="eastAsia" w:asciiTheme="minorEastAsia" w:hAnsiTheme="minorEastAsia" w:eastAsiaTheme="minorEastAsia" w:cstheme="minorEastAsia"/>
          <w:strike w:val="0"/>
          <w:dstrike w:val="0"/>
          <w:kern w:val="0"/>
          <w:sz w:val="21"/>
          <w:szCs w:val="21"/>
          <w:highlight w:val="none"/>
          <w:lang w:eastAsia="zh-CN"/>
        </w:rPr>
        <w:t>我局</w:t>
      </w:r>
      <w:r>
        <w:rPr>
          <w:rFonts w:hint="eastAsia" w:asciiTheme="minorEastAsia" w:hAnsiTheme="minorEastAsia" w:cstheme="minorEastAsia"/>
          <w:strike w:val="0"/>
          <w:dstrike w:val="0"/>
          <w:kern w:val="0"/>
          <w:sz w:val="21"/>
          <w:szCs w:val="21"/>
          <w:highlight w:val="none"/>
          <w:lang w:eastAsia="zh-CN"/>
        </w:rPr>
        <w:t>市政</w:t>
      </w:r>
      <w:r>
        <w:rPr>
          <w:rFonts w:hint="eastAsia" w:asciiTheme="minorEastAsia" w:hAnsiTheme="minorEastAsia" w:cstheme="minorEastAsia"/>
          <w:sz w:val="21"/>
          <w:szCs w:val="21"/>
          <w:highlight w:val="none"/>
          <w:lang w:eastAsia="zh-CN"/>
        </w:rPr>
        <w:t>类</w:t>
      </w:r>
      <w:r>
        <w:rPr>
          <w:rFonts w:hint="eastAsia" w:asciiTheme="minorEastAsia" w:hAnsiTheme="minorEastAsia" w:eastAsiaTheme="minorEastAsia" w:cstheme="minorEastAsia"/>
          <w:strike w:val="0"/>
          <w:dstrike w:val="0"/>
          <w:kern w:val="0"/>
          <w:sz w:val="21"/>
          <w:szCs w:val="21"/>
          <w:highlight w:val="none"/>
          <w:lang w:eastAsia="zh-CN"/>
        </w:rPr>
        <w:t>工程项目，该库适用范围如下：</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不适用《必须招标的工程项目规定》或《坪山区2018-2019年度政府投资简单建设工程承包商预选库》或《关于2019年坪山区政府集中采购目录等事项的通知》三项文件规定的，且属于深圳市坪山区城市管理和综合执法局自行采购范围内的项目。</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（2）若后续坪山区相关规定对</w:t>
      </w:r>
      <w:r>
        <w:rPr>
          <w:rFonts w:hint="eastAsia" w:asciiTheme="minorEastAsia" w:hAnsiTheme="minorEastAsia" w:cstheme="minorEastAsia"/>
          <w:sz w:val="21"/>
          <w:szCs w:val="21"/>
          <w:highlight w:val="none"/>
          <w:lang w:val="en-US" w:eastAsia="zh-CN"/>
        </w:rPr>
        <w:t>深</w:t>
      </w:r>
      <w:r>
        <w:rPr>
          <w:rFonts w:hint="eastAsia" w:asciiTheme="minorEastAsia" w:hAnsiTheme="minorEastAsia" w:eastAsiaTheme="minorEastAsia" w:cstheme="minorEastAsia"/>
          <w:sz w:val="21"/>
          <w:szCs w:val="21"/>
          <w:highlight w:val="none"/>
          <w:lang w:val="en-US" w:eastAsia="zh-CN"/>
        </w:rPr>
        <w:t>圳市坪山区城市管理和综合执法局自行采购范围进行了调整，预选库的使用范围将相应进行调整。</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（3）市区两级有明文规定的项目使用市区两级主管部门建立的该类项目预选供应商，市区两级相关规定以外的项目使用本预选库。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482" w:firstLineChars="200"/>
        <w:jc w:val="left"/>
        <w:textAlignment w:val="auto"/>
        <w:outlineLvl w:val="2"/>
        <w:rPr>
          <w:rFonts w:hint="eastAsia" w:ascii="宋体" w:hAnsi="宋体" w:eastAsia="宋体" w:cs="宋体"/>
          <w:b/>
          <w:sz w:val="24"/>
          <w:highlight w:val="none"/>
          <w:lang w:eastAsia="zh-CN"/>
        </w:rPr>
      </w:pPr>
      <w:r>
        <w:rPr>
          <w:rFonts w:hint="eastAsia" w:cs="宋体"/>
          <w:b/>
          <w:sz w:val="24"/>
          <w:highlight w:val="none"/>
          <w:lang w:eastAsia="zh-CN"/>
        </w:rPr>
        <w:t>三</w:t>
      </w:r>
      <w:r>
        <w:rPr>
          <w:rFonts w:hint="eastAsia" w:ascii="宋体" w:hAnsi="宋体" w:eastAsia="宋体" w:cs="宋体"/>
          <w:b/>
          <w:sz w:val="24"/>
          <w:highlight w:val="none"/>
          <w:lang w:eastAsia="zh-CN"/>
        </w:rPr>
        <w:t>、预选库有效期</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本</w:t>
      </w:r>
      <w:r>
        <w:rPr>
          <w:rFonts w:hint="eastAsia" w:asciiTheme="minorEastAsia" w:hAnsiTheme="minorEastAsia" w:cstheme="minorEastAsia"/>
          <w:kern w:val="0"/>
          <w:sz w:val="21"/>
          <w:szCs w:val="21"/>
          <w:highlight w:val="none"/>
          <w:lang w:eastAsia="zh-CN"/>
        </w:rPr>
        <w:t>预选库有效期为</w:t>
      </w:r>
      <w:r>
        <w:rPr>
          <w:rFonts w:hint="eastAsia" w:asciiTheme="minorEastAsia" w:hAnsi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年</w:t>
      </w:r>
      <w:r>
        <w:rPr>
          <w:rFonts w:hint="eastAsia" w:asciiTheme="minorEastAsia" w:hAnsiTheme="minorEastAsia" w:eastAsiaTheme="minorEastAsia" w:cstheme="minorEastAsia"/>
          <w:kern w:val="0"/>
          <w:sz w:val="21"/>
          <w:szCs w:val="21"/>
          <w:highlight w:val="none"/>
          <w:lang w:eastAsia="zh-CN"/>
        </w:rPr>
        <w:t>，起始时间以中标通知书为准</w:t>
      </w:r>
      <w:r>
        <w:rPr>
          <w:rFonts w:hint="eastAsia" w:asciiTheme="minorEastAsia" w:hAnsiTheme="minorEastAsia" w:cstheme="minorEastAsia"/>
          <w:kern w:val="0"/>
          <w:sz w:val="21"/>
          <w:szCs w:val="21"/>
          <w:highlight w:val="none"/>
          <w:lang w:eastAsia="zh-CN"/>
        </w:rPr>
        <w:t>，合同一年一签</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482" w:firstLineChars="200"/>
        <w:jc w:val="left"/>
        <w:textAlignment w:val="auto"/>
        <w:outlineLvl w:val="2"/>
        <w:rPr>
          <w:rFonts w:hint="eastAsia" w:ascii="宋体" w:hAnsi="宋体" w:eastAsia="宋体" w:cs="宋体"/>
          <w:b/>
          <w:sz w:val="24"/>
          <w:highlight w:val="none"/>
          <w:lang w:eastAsia="zh-CN"/>
        </w:rPr>
      </w:pPr>
      <w:r>
        <w:rPr>
          <w:rFonts w:hint="eastAsia" w:cs="宋体"/>
          <w:b/>
          <w:sz w:val="24"/>
          <w:highlight w:val="none"/>
          <w:lang w:eastAsia="zh-CN"/>
        </w:rPr>
        <w:t>四</w:t>
      </w:r>
      <w:r>
        <w:rPr>
          <w:rFonts w:hint="eastAsia" w:ascii="宋体" w:hAnsi="宋体" w:eastAsia="宋体" w:cs="宋体"/>
          <w:b/>
          <w:sz w:val="24"/>
          <w:highlight w:val="none"/>
          <w:lang w:eastAsia="zh-CN"/>
        </w:rPr>
        <w:t>、使用方法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lang w:eastAsia="zh-CN"/>
        </w:rPr>
        <w:t>）项目分配方式：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具体</w:t>
      </w:r>
      <w:r>
        <w:rPr>
          <w:rFonts w:hint="eastAsia" w:asciiTheme="minorEastAsia" w:hAnsiTheme="minorEastAsia" w:eastAsiaTheme="minorEastAsia" w:cstheme="minorEastAsia"/>
          <w:kern w:val="0"/>
          <w:sz w:val="21"/>
          <w:szCs w:val="21"/>
          <w:highlight w:val="none"/>
          <w:lang w:eastAsia="zh-CN"/>
        </w:rPr>
        <w:t>项目分配</w:t>
      </w:r>
      <w:r>
        <w:rPr>
          <w:rFonts w:hint="eastAsia" w:asciiTheme="minorEastAsia" w:hAnsiTheme="minorEastAsia" w:eastAsiaTheme="minorEastAsia" w:cstheme="minorEastAsia"/>
          <w:kern w:val="0"/>
          <w:sz w:val="21"/>
          <w:szCs w:val="21"/>
          <w:highlight w:val="none"/>
        </w:rPr>
        <w:t>由</w:t>
      </w:r>
      <w:r>
        <w:rPr>
          <w:rFonts w:hint="eastAsia" w:asciiTheme="minorEastAsia" w:hAnsiTheme="minorEastAsia" w:eastAsiaTheme="minorEastAsia" w:cstheme="minorEastAsia"/>
          <w:kern w:val="0"/>
          <w:sz w:val="21"/>
          <w:szCs w:val="21"/>
          <w:highlight w:val="none"/>
          <w:lang w:eastAsia="zh-CN"/>
        </w:rPr>
        <w:t>采购人以</w:t>
      </w:r>
      <w:r>
        <w:rPr>
          <w:rFonts w:hint="eastAsia" w:asciiTheme="minorEastAsia" w:hAnsiTheme="minorEastAsia" w:eastAsiaTheme="minorEastAsia" w:cstheme="minorEastAsia"/>
          <w:kern w:val="0"/>
          <w:sz w:val="21"/>
          <w:szCs w:val="21"/>
          <w:highlight w:val="none"/>
        </w:rPr>
        <w:t>抽签方式分配。</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抽签原则：</w:t>
      </w:r>
      <w:r>
        <w:rPr>
          <w:rFonts w:hint="eastAsia" w:asciiTheme="minorEastAsia" w:hAnsiTheme="minorEastAsia" w:cstheme="minorEastAsia"/>
          <w:b w:val="0"/>
          <w:bCs w:val="0"/>
          <w:kern w:val="0"/>
          <w:sz w:val="21"/>
          <w:szCs w:val="21"/>
          <w:highlight w:val="none"/>
          <w:lang w:val="en-US" w:eastAsia="zh-CN" w:bidi="ar-SA"/>
        </w:rPr>
        <w:t>预选</w:t>
      </w:r>
      <w:r>
        <w:rPr>
          <w:rFonts w:hint="eastAsia" w:asciiTheme="minorEastAsia" w:hAnsiTheme="minorEastAsia" w:eastAsiaTheme="minorEastAsia" w:cstheme="minorEastAsia"/>
          <w:b w:val="0"/>
          <w:bCs w:val="0"/>
          <w:kern w:val="0"/>
          <w:sz w:val="21"/>
          <w:szCs w:val="21"/>
          <w:highlight w:val="none"/>
          <w:lang w:val="en-US" w:eastAsia="zh-CN" w:bidi="ar-SA"/>
        </w:rPr>
        <w:t>单位按照</w:t>
      </w:r>
      <w:r>
        <w:rPr>
          <w:rFonts w:hint="eastAsia" w:asciiTheme="minorEastAsia" w:hAnsiTheme="minorEastAsia" w:cstheme="minorEastAsia"/>
          <w:b w:val="0"/>
          <w:bCs w:val="0"/>
          <w:kern w:val="0"/>
          <w:sz w:val="21"/>
          <w:szCs w:val="21"/>
          <w:highlight w:val="none"/>
          <w:lang w:val="en-US" w:eastAsia="zh-CN" w:bidi="ar-SA"/>
        </w:rPr>
        <w:t>随机抽签方式</w:t>
      </w:r>
      <w:r>
        <w:rPr>
          <w:rFonts w:hint="eastAsia" w:asciiTheme="minorEastAsia" w:hAnsiTheme="minorEastAsia" w:eastAsiaTheme="minorEastAsia" w:cstheme="minorEastAsia"/>
          <w:b w:val="0"/>
          <w:bCs w:val="0"/>
          <w:kern w:val="0"/>
          <w:sz w:val="21"/>
          <w:szCs w:val="21"/>
          <w:highlight w:val="none"/>
          <w:lang w:val="en-US" w:eastAsia="zh-CN" w:bidi="ar-SA"/>
        </w:rPr>
        <w:t>确定具体项目的实施单位。</w:t>
      </w:r>
    </w:p>
    <w:p>
      <w:pPr>
        <w:keepNext w:val="0"/>
        <w:keepLines w:val="0"/>
        <w:pageBreakBefore w:val="0"/>
        <w:shd w:val="clear" w:color="auto" w:fill="FFFFFF"/>
        <w:topLinePunct w:val="0"/>
        <w:bidi w:val="0"/>
        <w:spacing w:line="360" w:lineRule="auto"/>
        <w:ind w:firstLine="420" w:firstLineChars="200"/>
        <w:jc w:val="left"/>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（2）具体项目合同价：</w:t>
      </w:r>
    </w:p>
    <w:p>
      <w:pPr>
        <w:pStyle w:val="2"/>
        <w:keepNext w:val="0"/>
        <w:keepLines w:val="0"/>
        <w:pageBreakBefore w:val="0"/>
        <w:numPr>
          <w:ilvl w:val="0"/>
          <w:numId w:val="0"/>
        </w:numPr>
        <w:topLinePunct w:val="0"/>
        <w:bidi w:val="0"/>
        <w:spacing w:line="360" w:lineRule="auto"/>
        <w:ind w:left="0" w:leftChars="0" w:firstLine="367" w:firstLineChars="175"/>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 xml:space="preserve"> 具体项目合同价</w:t>
      </w:r>
      <w:r>
        <w:rPr>
          <w:rFonts w:hint="eastAsia" w:asciiTheme="minorEastAsia" w:hAnsiTheme="minorEastAsia" w:cstheme="minorEastAsia"/>
          <w:b w:val="0"/>
          <w:bCs w:val="0"/>
          <w:strike w:val="0"/>
          <w:dstrike w:val="0"/>
          <w:kern w:val="0"/>
          <w:sz w:val="21"/>
          <w:szCs w:val="21"/>
          <w:highlight w:val="none"/>
          <w:lang w:val="en-US" w:eastAsia="zh-CN" w:bidi="ar-SA"/>
        </w:rPr>
        <w:t>以预算价为准或由</w:t>
      </w:r>
      <w:r>
        <w:rPr>
          <w:rFonts w:hint="eastAsia" w:asciiTheme="minorEastAsia" w:hAnsiTheme="minorEastAsia" w:eastAsiaTheme="minorEastAsia" w:cstheme="minorEastAsia"/>
          <w:b w:val="0"/>
          <w:bCs w:val="0"/>
          <w:strike w:val="0"/>
          <w:dstrike w:val="0"/>
          <w:kern w:val="0"/>
          <w:sz w:val="21"/>
          <w:szCs w:val="21"/>
          <w:highlight w:val="none"/>
          <w:lang w:val="en-US" w:eastAsia="zh-CN" w:bidi="ar-SA"/>
        </w:rPr>
        <w:t>采购单位与具体项目实施单位协议商定</w:t>
      </w:r>
      <w:r>
        <w:rPr>
          <w:rFonts w:hint="eastAsia" w:asciiTheme="minorEastAsia" w:hAnsiTheme="minorEastAsia" w:cstheme="minorEastAsia"/>
          <w:b w:val="0"/>
          <w:bCs w:val="0"/>
          <w:strike w:val="0"/>
          <w:dstrike w:val="0"/>
          <w:kern w:val="0"/>
          <w:sz w:val="21"/>
          <w:szCs w:val="21"/>
          <w:highlight w:val="none"/>
          <w:lang w:val="en-US" w:eastAsia="zh-CN" w:bidi="ar-SA"/>
        </w:rPr>
        <w:t>。</w:t>
      </w:r>
    </w:p>
    <w:p>
      <w:pPr>
        <w:pStyle w:val="2"/>
        <w:keepNext w:val="0"/>
        <w:keepLines w:val="0"/>
        <w:pageBreakBefore w:val="0"/>
        <w:numPr>
          <w:ilvl w:val="0"/>
          <w:numId w:val="0"/>
        </w:numPr>
        <w:topLinePunct w:val="0"/>
        <w:bidi w:val="0"/>
        <w:spacing w:line="360" w:lineRule="auto"/>
        <w:ind w:left="0" w:leftChars="0" w:firstLine="422" w:firstLineChars="200"/>
        <w:textAlignment w:val="auto"/>
        <w:rPr>
          <w:rFonts w:hint="eastAsia" w:asciiTheme="minorEastAsia" w:hAnsiTheme="minorEastAsia" w:eastAsiaTheme="minorEastAsia" w:cstheme="minorEastAsia"/>
          <w:b/>
          <w:bCs/>
          <w:kern w:val="0"/>
          <w:sz w:val="21"/>
          <w:szCs w:val="21"/>
          <w:highlight w:val="none"/>
          <w:lang w:val="en-US" w:eastAsia="zh-CN" w:bidi="ar-SA"/>
        </w:rPr>
      </w:pPr>
      <w:r>
        <w:rPr>
          <w:rFonts w:hint="eastAsia" w:asciiTheme="minorEastAsia" w:hAnsiTheme="minorEastAsia" w:eastAsiaTheme="minorEastAsia" w:cstheme="minorEastAsia"/>
          <w:b/>
          <w:bCs/>
          <w:kern w:val="0"/>
          <w:sz w:val="21"/>
          <w:szCs w:val="21"/>
          <w:highlight w:val="none"/>
          <w:lang w:val="en-US" w:eastAsia="zh-CN" w:bidi="ar-SA"/>
        </w:rPr>
        <w:t>注：（1）预选库单位承接任务不保底，即：委托期限内，不保证预选单位的最低任务量，也不以均衡性为由调整任务委托方式或参与单位。</w:t>
      </w:r>
    </w:p>
    <w:p>
      <w:pPr>
        <w:pStyle w:val="2"/>
        <w:numPr>
          <w:ilvl w:val="0"/>
          <w:numId w:val="0"/>
        </w:numPr>
        <w:ind w:leftChars="200"/>
        <w:rPr>
          <w:rFonts w:hint="eastAsia" w:asciiTheme="minorEastAsia" w:hAnsiTheme="minorEastAsia" w:cstheme="minorEastAsia"/>
          <w:b/>
          <w:bCs/>
          <w:kern w:val="0"/>
          <w:sz w:val="21"/>
          <w:szCs w:val="21"/>
          <w:highlight w:val="none"/>
          <w:lang w:val="en-US" w:eastAsia="zh-CN" w:bidi="ar-SA"/>
        </w:rPr>
      </w:pPr>
      <w:r>
        <w:rPr>
          <w:rFonts w:hint="eastAsia" w:asciiTheme="minorEastAsia" w:hAnsiTheme="minorEastAsia" w:cstheme="minorEastAsia"/>
          <w:b/>
          <w:bCs/>
          <w:kern w:val="0"/>
          <w:sz w:val="21"/>
          <w:szCs w:val="21"/>
          <w:highlight w:val="none"/>
          <w:lang w:val="en-US" w:eastAsia="zh-CN" w:bidi="ar-SA"/>
        </w:rPr>
        <w:t>（2）投标人不能拒绝招标人按照项目分配原则进行委托的项目，否则将清除出本预选库。</w:t>
      </w:r>
    </w:p>
    <w:p>
      <w:pPr>
        <w:pStyle w:val="2"/>
        <w:keepNext w:val="0"/>
        <w:keepLines w:val="0"/>
        <w:pageBreakBefore w:val="0"/>
        <w:numPr>
          <w:ilvl w:val="0"/>
          <w:numId w:val="0"/>
        </w:numPr>
        <w:topLinePunct w:val="0"/>
        <w:bidi w:val="0"/>
        <w:spacing w:line="360" w:lineRule="auto"/>
        <w:ind w:left="0" w:leftChars="0" w:firstLine="422" w:firstLineChars="200"/>
        <w:textAlignment w:val="auto"/>
        <w:rPr>
          <w:rFonts w:hint="eastAsia" w:asciiTheme="minorEastAsia" w:hAnsiTheme="minorEastAsia" w:cstheme="minorEastAsia"/>
          <w:b/>
          <w:bCs/>
          <w:kern w:val="0"/>
          <w:sz w:val="21"/>
          <w:szCs w:val="21"/>
          <w:highlight w:val="none"/>
          <w:lang w:val="en-US" w:eastAsia="zh-CN" w:bidi="ar-SA"/>
        </w:rPr>
      </w:pPr>
      <w:r>
        <w:rPr>
          <w:rFonts w:hint="eastAsia" w:asciiTheme="minorEastAsia" w:hAnsiTheme="minorEastAsia" w:cstheme="minorEastAsia"/>
          <w:b/>
          <w:bCs/>
          <w:kern w:val="0"/>
          <w:sz w:val="21"/>
          <w:szCs w:val="21"/>
          <w:highlight w:val="none"/>
          <w:lang w:val="en-US" w:eastAsia="zh-CN" w:bidi="ar-SA"/>
        </w:rPr>
        <w:t>（3）</w:t>
      </w:r>
      <w:r>
        <w:rPr>
          <w:rFonts w:hint="eastAsia" w:asciiTheme="minorEastAsia" w:hAnsiTheme="minorEastAsia" w:eastAsiaTheme="minorEastAsia" w:cstheme="minorEastAsia"/>
          <w:b/>
          <w:bCs/>
          <w:kern w:val="0"/>
          <w:sz w:val="21"/>
          <w:szCs w:val="21"/>
          <w:highlight w:val="none"/>
          <w:lang w:val="en-US" w:eastAsia="zh-CN" w:bidi="ar-SA"/>
        </w:rPr>
        <w:t>招标人将对正选单位按项目进行管理与考核，正选单位需接受招标人的管理与考核。对于不接受管理或考核不合格单位，招标人将以扣除项目酬金、暂停委托项目或取消预选资格等方式进行处罚。具体管理考核办法由招标人后续制定。</w:t>
      </w:r>
    </w:p>
    <w:p>
      <w:pPr>
        <w:pStyle w:val="2"/>
        <w:numPr>
          <w:ilvl w:val="0"/>
          <w:numId w:val="0"/>
        </w:numPr>
        <w:ind w:left="0" w:leftChars="0" w:firstLine="420" w:firstLineChars="200"/>
        <w:rPr>
          <w:rFonts w:cs="Times New Roman"/>
          <w:kern w:val="2"/>
          <w:szCs w:val="21"/>
        </w:rPr>
      </w:pPr>
      <w:r>
        <w:rPr>
          <w:rFonts w:hint="eastAsia" w:asciiTheme="minorEastAsia" w:hAnsiTheme="minorEastAsia" w:eastAsiaTheme="minorEastAsia" w:cstheme="minorEastAsia"/>
          <w:b w:val="0"/>
          <w:bCs w:val="0"/>
          <w:kern w:val="0"/>
          <w:sz w:val="21"/>
          <w:szCs w:val="21"/>
          <w:lang w:val="en-US" w:eastAsia="zh-CN" w:bidi="ar-SA"/>
        </w:rPr>
        <w:br w:type="page"/>
      </w:r>
    </w:p>
    <w:p>
      <w:pPr>
        <w:tabs>
          <w:tab w:val="clear" w:pos="426"/>
        </w:tabs>
        <w:jc w:val="center"/>
        <w:rPr>
          <w:b/>
          <w:sz w:val="24"/>
        </w:rPr>
      </w:pPr>
    </w:p>
    <w:p>
      <w:pPr>
        <w:pStyle w:val="33"/>
        <w:tabs>
          <w:tab w:val="clear" w:pos="426"/>
        </w:tabs>
      </w:pPr>
      <w:bookmarkStart w:id="35" w:name="_Toc18622"/>
      <w:r>
        <w:rPr>
          <w:rFonts w:hint="eastAsia"/>
        </w:rPr>
        <w:t>第</w:t>
      </w:r>
      <w:r>
        <w:rPr>
          <w:rFonts w:hint="eastAsia"/>
          <w:lang w:eastAsia="zh-CN"/>
        </w:rPr>
        <w:t>四</w:t>
      </w:r>
      <w:r>
        <w:rPr>
          <w:rFonts w:hint="eastAsia"/>
        </w:rPr>
        <w:t>章 投标文件格式、附件</w:t>
      </w:r>
      <w:bookmarkEnd w:id="35"/>
    </w:p>
    <w:p>
      <w:pPr>
        <w:tabs>
          <w:tab w:val="clear" w:pos="426"/>
        </w:tabs>
        <w:rPr>
          <w:rStyle w:val="59"/>
          <w:rFonts w:ascii="宋体" w:eastAsia="宋体"/>
          <w:sz w:val="24"/>
        </w:rPr>
      </w:pPr>
    </w:p>
    <w:p>
      <w:pPr>
        <w:tabs>
          <w:tab w:val="clear" w:pos="426"/>
        </w:tabs>
      </w:pPr>
      <w:r>
        <w:rPr>
          <w:rStyle w:val="59"/>
          <w:rFonts w:hint="eastAsia" w:ascii="宋体" w:eastAsia="宋体"/>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pPr>
        <w:tabs>
          <w:tab w:val="clear" w:pos="426"/>
        </w:tabs>
      </w:pPr>
    </w:p>
    <w:p>
      <w:pPr>
        <w:tabs>
          <w:tab w:val="clear" w:pos="426"/>
        </w:tabs>
      </w:pPr>
    </w:p>
    <w:p>
      <w:pPr>
        <w:tabs>
          <w:tab w:val="clear" w:pos="426"/>
        </w:tabs>
      </w:pPr>
      <w:r>
        <w:rPr>
          <w:rFonts w:hint="eastAsia"/>
        </w:rPr>
        <w:t>投标文件组成：</w:t>
      </w:r>
    </w:p>
    <w:p>
      <w:pPr>
        <w:tabs>
          <w:tab w:val="clear" w:pos="426"/>
        </w:tabs>
      </w:pPr>
    </w:p>
    <w:p>
      <w:pPr>
        <w:tabs>
          <w:tab w:val="clear" w:pos="426"/>
        </w:tabs>
      </w:pPr>
      <w:r>
        <w:rPr>
          <w:rFonts w:hint="eastAsia"/>
        </w:rPr>
        <w:t>密封袋封条格式</w:t>
      </w:r>
    </w:p>
    <w:p>
      <w:pPr>
        <w:tabs>
          <w:tab w:val="clear" w:pos="426"/>
        </w:tabs>
      </w:pPr>
      <w:r>
        <w:rPr>
          <w:rFonts w:hint="eastAsia"/>
        </w:rPr>
        <w:t>投标文件封面格式</w:t>
      </w:r>
    </w:p>
    <w:p>
      <w:pPr>
        <w:tabs>
          <w:tab w:val="clear" w:pos="426"/>
        </w:tabs>
      </w:pPr>
      <w:r>
        <w:rPr>
          <w:rFonts w:hint="eastAsia"/>
        </w:rPr>
        <w:t>目录（目录格式自定）</w:t>
      </w:r>
    </w:p>
    <w:p>
      <w:pPr>
        <w:tabs>
          <w:tab w:val="clear" w:pos="426"/>
        </w:tabs>
      </w:pPr>
      <w:r>
        <w:rPr>
          <w:rFonts w:hint="eastAsia"/>
        </w:rPr>
        <w:t>评标指引表</w:t>
      </w:r>
    </w:p>
    <w:p>
      <w:pPr>
        <w:numPr>
          <w:ilvl w:val="1"/>
          <w:numId w:val="27"/>
        </w:numPr>
        <w:tabs>
          <w:tab w:val="clear" w:pos="426"/>
        </w:tabs>
        <w:spacing w:line="276" w:lineRule="auto"/>
      </w:pPr>
      <w:r>
        <w:rPr>
          <w:rFonts w:hint="eastAsia"/>
        </w:rPr>
        <w:t>投标函</w:t>
      </w:r>
    </w:p>
    <w:p>
      <w:pPr>
        <w:numPr>
          <w:ilvl w:val="1"/>
          <w:numId w:val="27"/>
        </w:numPr>
        <w:tabs>
          <w:tab w:val="clear" w:pos="426"/>
        </w:tabs>
        <w:spacing w:line="276" w:lineRule="auto"/>
      </w:pPr>
      <w:r>
        <w:rPr>
          <w:rFonts w:hint="eastAsia"/>
          <w:lang w:eastAsia="zh-CN"/>
        </w:rPr>
        <w:t>营业执照</w:t>
      </w:r>
    </w:p>
    <w:p>
      <w:pPr>
        <w:numPr>
          <w:ilvl w:val="1"/>
          <w:numId w:val="27"/>
        </w:numPr>
        <w:tabs>
          <w:tab w:val="clear" w:pos="426"/>
        </w:tabs>
        <w:spacing w:line="276" w:lineRule="auto"/>
      </w:pPr>
      <w:r>
        <w:rPr>
          <w:rFonts w:hint="eastAsia"/>
        </w:rPr>
        <w:t>投标保证金缴纳承诺函</w:t>
      </w:r>
    </w:p>
    <w:p>
      <w:pPr>
        <w:numPr>
          <w:ilvl w:val="1"/>
          <w:numId w:val="27"/>
        </w:numPr>
        <w:tabs>
          <w:tab w:val="clear" w:pos="426"/>
        </w:tabs>
        <w:spacing w:line="276" w:lineRule="auto"/>
      </w:pPr>
      <w:r>
        <w:rPr>
          <w:rFonts w:hint="eastAsia"/>
        </w:rPr>
        <w:t>政府采购投标及履约承诺函</w:t>
      </w:r>
    </w:p>
    <w:p>
      <w:pPr>
        <w:numPr>
          <w:ilvl w:val="1"/>
          <w:numId w:val="27"/>
        </w:numPr>
        <w:tabs>
          <w:tab w:val="clear" w:pos="426"/>
        </w:tabs>
        <w:spacing w:line="276" w:lineRule="auto"/>
      </w:pPr>
      <w:r>
        <w:rPr>
          <w:rFonts w:hint="eastAsia"/>
        </w:rPr>
        <w:t>法定代表人授权委托书、法定代表人证明书</w:t>
      </w:r>
    </w:p>
    <w:p>
      <w:pPr>
        <w:numPr>
          <w:ilvl w:val="1"/>
          <w:numId w:val="27"/>
        </w:numPr>
        <w:tabs>
          <w:tab w:val="clear" w:pos="426"/>
        </w:tabs>
        <w:spacing w:line="276" w:lineRule="auto"/>
      </w:pPr>
      <w:r>
        <w:rPr>
          <w:rFonts w:hint="eastAsia"/>
        </w:rPr>
        <w:t>投标人基本情况表</w:t>
      </w:r>
    </w:p>
    <w:p>
      <w:pPr>
        <w:numPr>
          <w:ilvl w:val="1"/>
          <w:numId w:val="27"/>
        </w:numPr>
        <w:tabs>
          <w:tab w:val="clear" w:pos="426"/>
        </w:tabs>
        <w:spacing w:line="276" w:lineRule="auto"/>
      </w:pPr>
      <w:r>
        <w:rPr>
          <w:rFonts w:hint="eastAsia"/>
        </w:rPr>
        <w:t xml:space="preserve">管理体系认证情况 </w:t>
      </w:r>
    </w:p>
    <w:p>
      <w:pPr>
        <w:numPr>
          <w:ilvl w:val="1"/>
          <w:numId w:val="27"/>
        </w:numPr>
        <w:tabs>
          <w:tab w:val="clear" w:pos="426"/>
        </w:tabs>
        <w:spacing w:line="276" w:lineRule="auto"/>
        <w:rPr>
          <w:rFonts w:hint="eastAsia"/>
        </w:rPr>
      </w:pPr>
      <w:bookmarkStart w:id="36" w:name="_Hlk2110363"/>
      <w:r>
        <w:rPr>
          <w:rFonts w:hint="eastAsia"/>
        </w:rPr>
        <w:t xml:space="preserve">类似项目业绩 </w:t>
      </w:r>
    </w:p>
    <w:p>
      <w:pPr>
        <w:numPr>
          <w:ilvl w:val="1"/>
          <w:numId w:val="27"/>
        </w:numPr>
        <w:tabs>
          <w:tab w:val="clear" w:pos="426"/>
        </w:tabs>
        <w:spacing w:line="276" w:lineRule="auto"/>
      </w:pPr>
      <w:r>
        <w:rPr>
          <w:rFonts w:hint="eastAsia"/>
        </w:rPr>
        <w:t xml:space="preserve">类似项目业绩获奖情况 </w:t>
      </w:r>
    </w:p>
    <w:p>
      <w:pPr>
        <w:numPr>
          <w:ilvl w:val="1"/>
          <w:numId w:val="27"/>
        </w:numPr>
        <w:tabs>
          <w:tab w:val="clear" w:pos="426"/>
        </w:tabs>
        <w:spacing w:line="276" w:lineRule="auto"/>
      </w:pPr>
      <w:r>
        <w:rPr>
          <w:rFonts w:hint="eastAsia"/>
        </w:rPr>
        <w:t>履约评价情况</w:t>
      </w:r>
    </w:p>
    <w:p>
      <w:pPr>
        <w:numPr>
          <w:ilvl w:val="1"/>
          <w:numId w:val="27"/>
        </w:numPr>
        <w:tabs>
          <w:tab w:val="clear" w:pos="426"/>
        </w:tabs>
        <w:spacing w:line="276" w:lineRule="auto"/>
      </w:pPr>
      <w:r>
        <w:rPr>
          <w:rFonts w:hint="eastAsia"/>
          <w:lang w:eastAsia="zh-CN"/>
        </w:rPr>
        <w:t>企业信誉</w:t>
      </w:r>
      <w:r>
        <w:rPr>
          <w:rFonts w:hint="eastAsia"/>
        </w:rPr>
        <w:t xml:space="preserve"> </w:t>
      </w:r>
    </w:p>
    <w:p>
      <w:pPr>
        <w:numPr>
          <w:ilvl w:val="1"/>
          <w:numId w:val="27"/>
        </w:numPr>
        <w:tabs>
          <w:tab w:val="clear" w:pos="426"/>
        </w:tabs>
        <w:spacing w:line="276" w:lineRule="auto"/>
      </w:pPr>
      <w:r>
        <w:rPr>
          <w:rFonts w:hint="eastAsia"/>
        </w:rPr>
        <w:t>诚信档案</w:t>
      </w:r>
    </w:p>
    <w:p>
      <w:pPr>
        <w:numPr>
          <w:ilvl w:val="1"/>
          <w:numId w:val="27"/>
        </w:numPr>
        <w:tabs>
          <w:tab w:val="clear" w:pos="426"/>
        </w:tabs>
        <w:spacing w:line="276" w:lineRule="auto"/>
      </w:pPr>
      <w:r>
        <w:rPr>
          <w:rFonts w:hint="eastAsia"/>
          <w:lang w:eastAsia="zh-CN"/>
        </w:rPr>
        <w:t>企业技术人员实力</w:t>
      </w:r>
      <w:r>
        <w:rPr>
          <w:rFonts w:hint="eastAsia"/>
        </w:rPr>
        <w:t xml:space="preserve"> </w:t>
      </w:r>
    </w:p>
    <w:p>
      <w:pPr>
        <w:numPr>
          <w:ilvl w:val="1"/>
          <w:numId w:val="27"/>
        </w:numPr>
        <w:tabs>
          <w:tab w:val="clear" w:pos="426"/>
        </w:tabs>
        <w:spacing w:line="276" w:lineRule="auto"/>
      </w:pPr>
      <w:r>
        <w:rPr>
          <w:rFonts w:hint="eastAsia"/>
        </w:rPr>
        <w:t>拟安排</w:t>
      </w:r>
      <w:r>
        <w:rPr>
          <w:rFonts w:hint="eastAsia"/>
          <w:lang w:eastAsia="zh-CN"/>
        </w:rPr>
        <w:t>项目班子成员</w:t>
      </w:r>
    </w:p>
    <w:p>
      <w:pPr>
        <w:numPr>
          <w:ilvl w:val="1"/>
          <w:numId w:val="27"/>
        </w:numPr>
        <w:tabs>
          <w:tab w:val="clear" w:pos="426"/>
        </w:tabs>
        <w:spacing w:line="276" w:lineRule="auto"/>
      </w:pPr>
      <w:r>
        <w:rPr>
          <w:rFonts w:hint="eastAsia"/>
        </w:rPr>
        <w:t>服务方案</w:t>
      </w:r>
    </w:p>
    <w:bookmarkEnd w:id="36"/>
    <w:p>
      <w:pPr>
        <w:numPr>
          <w:ilvl w:val="1"/>
          <w:numId w:val="27"/>
        </w:numPr>
        <w:tabs>
          <w:tab w:val="clear" w:pos="426"/>
        </w:tabs>
        <w:spacing w:line="276" w:lineRule="auto"/>
      </w:pPr>
      <w:r>
        <w:rPr>
          <w:rFonts w:hint="eastAsia"/>
        </w:rPr>
        <w:t>招标代理服务费承诺书</w:t>
      </w:r>
    </w:p>
    <w:p>
      <w:pPr>
        <w:numPr>
          <w:ilvl w:val="1"/>
          <w:numId w:val="27"/>
        </w:numPr>
        <w:tabs>
          <w:tab w:val="clear" w:pos="426"/>
        </w:tabs>
        <w:spacing w:line="276" w:lineRule="auto"/>
        <w:rPr>
          <w:b/>
          <w:bCs/>
        </w:rPr>
      </w:pPr>
      <w:r>
        <w:rPr>
          <w:rFonts w:hint="eastAsia"/>
        </w:rPr>
        <w:t>招标文件要求的其他内容及投标人认为需要加以说明的其他内容</w:t>
      </w:r>
    </w:p>
    <w:p>
      <w:pPr>
        <w:tabs>
          <w:tab w:val="clear" w:pos="426"/>
        </w:tabs>
        <w:rPr>
          <w:b/>
          <w:bCs/>
        </w:rPr>
      </w:pPr>
    </w:p>
    <w:p>
      <w:pPr>
        <w:adjustRightInd/>
        <w:snapToGrid/>
        <w:spacing w:before="280" w:after="290" w:line="377" w:lineRule="auto"/>
        <w:jc w:val="center"/>
        <w:outlineLvl w:val="2"/>
        <w:rPr>
          <w:b/>
          <w:sz w:val="24"/>
        </w:rPr>
      </w:pPr>
      <w:r>
        <w:br w:type="page"/>
      </w:r>
      <w:r>
        <w:rPr>
          <w:rFonts w:hint="eastAsia"/>
          <w:b/>
          <w:sz w:val="24"/>
        </w:rPr>
        <w:t>密封袋封条格式</w:t>
      </w:r>
    </w:p>
    <w:p>
      <w:pPr>
        <w:tabs>
          <w:tab w:val="clear" w:pos="426"/>
        </w:tabs>
        <w:jc w:val="center"/>
        <w:rPr>
          <w:sz w:val="44"/>
          <w:szCs w:val="44"/>
          <w:u w:val="single"/>
        </w:rPr>
      </w:pPr>
    </w:p>
    <w:p>
      <w:pPr>
        <w:tabs>
          <w:tab w:val="clear" w:pos="426"/>
        </w:tabs>
        <w:jc w:val="center"/>
        <w:rPr>
          <w:sz w:val="44"/>
          <w:szCs w:val="44"/>
        </w:rPr>
      </w:pPr>
      <w:r>
        <w:rPr>
          <w:rFonts w:hint="eastAsia"/>
          <w:sz w:val="44"/>
          <w:szCs w:val="44"/>
          <w:highlight w:val="yellow"/>
          <w:u w:val="single"/>
          <w:lang w:eastAsia="zh-CN"/>
        </w:rPr>
        <w:t>深圳市坪山区城市管理和综合执法局工程（市政类）预选库</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项目编号：</w:t>
      </w:r>
      <w:r>
        <w:rPr>
          <w:rFonts w:hint="eastAsia"/>
          <w:sz w:val="28"/>
          <w:szCs w:val="28"/>
          <w:u w:val="single"/>
        </w:rPr>
        <w:t xml:space="preserve">                                              </w:t>
      </w:r>
    </w:p>
    <w:p>
      <w:pPr>
        <w:tabs>
          <w:tab w:val="clear" w:pos="426"/>
        </w:tabs>
        <w:ind w:left="708" w:leftChars="337"/>
        <w:rPr>
          <w:sz w:val="28"/>
          <w:szCs w:val="28"/>
        </w:rPr>
      </w:pPr>
      <w:r>
        <w:rPr>
          <w:rFonts w:hint="eastAsia"/>
          <w:sz w:val="28"/>
          <w:szCs w:val="28"/>
        </w:rPr>
        <w:t>投标人名称（公章)：</w:t>
      </w:r>
      <w:r>
        <w:rPr>
          <w:rFonts w:hint="eastAsia"/>
          <w:sz w:val="28"/>
          <w:szCs w:val="28"/>
          <w:u w:val="single"/>
        </w:rPr>
        <w:t xml:space="preserve">                                     </w:t>
      </w:r>
    </w:p>
    <w:p>
      <w:pPr>
        <w:tabs>
          <w:tab w:val="clear" w:pos="426"/>
        </w:tabs>
        <w:ind w:left="708" w:leftChars="337"/>
        <w:rPr>
          <w:sz w:val="28"/>
          <w:szCs w:val="28"/>
        </w:rPr>
      </w:pPr>
      <w:r>
        <w:rPr>
          <w:rFonts w:hint="eastAsia"/>
          <w:sz w:val="28"/>
          <w:szCs w:val="28"/>
        </w:rPr>
        <w:t>投标人代表（签名）：</w:t>
      </w:r>
      <w:r>
        <w:rPr>
          <w:rFonts w:hint="eastAsia"/>
          <w:sz w:val="28"/>
          <w:szCs w:val="28"/>
          <w:u w:val="single"/>
        </w:rPr>
        <w:t xml:space="preserve">                                    </w:t>
      </w:r>
    </w:p>
    <w:p>
      <w:pPr>
        <w:tabs>
          <w:tab w:val="clear" w:pos="426"/>
        </w:tabs>
        <w:ind w:left="708" w:leftChars="337"/>
        <w:rPr>
          <w:sz w:val="28"/>
          <w:szCs w:val="28"/>
        </w:rPr>
      </w:pPr>
      <w:r>
        <w:rPr>
          <w:rFonts w:hint="eastAsia"/>
          <w:sz w:val="28"/>
          <w:szCs w:val="28"/>
        </w:rPr>
        <w:t>投标截止日期：</w:t>
      </w:r>
      <w:r>
        <w:rPr>
          <w:rFonts w:hint="eastAsia"/>
          <w:sz w:val="28"/>
          <w:szCs w:val="28"/>
          <w:u w:val="single"/>
        </w:rPr>
        <w:t xml:space="preserve">      年   月   日</w:t>
      </w:r>
      <w:r>
        <w:rPr>
          <w:sz w:val="28"/>
          <w:szCs w:val="28"/>
          <w:u w:val="single"/>
        </w:rPr>
        <w:t xml:space="preserve"> </w:t>
      </w:r>
      <w:r>
        <w:rPr>
          <w:rFonts w:hint="eastAsia"/>
          <w:sz w:val="28"/>
          <w:szCs w:val="28"/>
          <w:u w:val="single"/>
        </w:rPr>
        <w:t xml:space="preserve"> </w:t>
      </w:r>
      <w:r>
        <w:rPr>
          <w:sz w:val="28"/>
          <w:szCs w:val="28"/>
          <w:u w:val="single"/>
        </w:rPr>
        <w:t xml:space="preserve"> 时 </w:t>
      </w:r>
      <w:r>
        <w:rPr>
          <w:rFonts w:hint="eastAsia"/>
          <w:sz w:val="28"/>
          <w:szCs w:val="28"/>
          <w:u w:val="single"/>
        </w:rPr>
        <w:t xml:space="preserve"> </w:t>
      </w:r>
      <w:r>
        <w:rPr>
          <w:sz w:val="28"/>
          <w:szCs w:val="28"/>
          <w:u w:val="single"/>
        </w:rPr>
        <w:t xml:space="preserve"> 分</w:t>
      </w:r>
      <w:r>
        <w:rPr>
          <w:rFonts w:hint="eastAsia"/>
          <w:sz w:val="28"/>
          <w:szCs w:val="28"/>
          <w:u w:val="single"/>
        </w:rPr>
        <w:t>（</w:t>
      </w:r>
      <w:r>
        <w:rPr>
          <w:sz w:val="28"/>
          <w:szCs w:val="28"/>
          <w:u w:val="single"/>
        </w:rPr>
        <w:t>前不得开封</w:t>
      </w:r>
      <w:r>
        <w:rPr>
          <w:rFonts w:hint="eastAsia"/>
          <w:sz w:val="28"/>
          <w:szCs w:val="28"/>
          <w:u w:val="single"/>
        </w:rPr>
        <w:t>）</w:t>
      </w:r>
    </w:p>
    <w:p>
      <w:pPr>
        <w:adjustRightInd/>
        <w:snapToGrid/>
        <w:spacing w:before="280" w:after="290" w:line="377" w:lineRule="auto"/>
        <w:jc w:val="center"/>
        <w:outlineLvl w:val="2"/>
        <w:rPr>
          <w:b/>
          <w:sz w:val="24"/>
        </w:rPr>
      </w:pPr>
      <w:r>
        <w:br w:type="page"/>
      </w:r>
      <w:r>
        <w:rPr>
          <w:rFonts w:hint="eastAsia"/>
          <w:b/>
          <w:sz w:val="24"/>
        </w:rPr>
        <w:t>投标文件封面格式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highlight w:val="yellow"/>
          <w:u w:val="single"/>
          <w:lang w:eastAsia="zh-CN"/>
        </w:rPr>
        <w:t>深圳市坪山区城市管理和综合执法局工程（市政类）预选库</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项目编号：</w:t>
      </w:r>
      <w:r>
        <w:rPr>
          <w:rFonts w:hint="eastAsia"/>
          <w:sz w:val="28"/>
          <w:szCs w:val="28"/>
          <w:u w:val="single"/>
        </w:rPr>
        <w:t xml:space="preserve">                                   </w:t>
      </w:r>
    </w:p>
    <w:p>
      <w:pPr>
        <w:tabs>
          <w:tab w:val="clear" w:pos="426"/>
        </w:tabs>
        <w:ind w:left="1275" w:leftChars="607"/>
        <w:rPr>
          <w:sz w:val="28"/>
          <w:szCs w:val="28"/>
        </w:rPr>
      </w:pPr>
      <w:r>
        <w:rPr>
          <w:rFonts w:hint="eastAsia"/>
          <w:sz w:val="28"/>
          <w:szCs w:val="28"/>
        </w:rPr>
        <w:t>投标人名称（公章)：</w:t>
      </w:r>
      <w:r>
        <w:rPr>
          <w:rFonts w:hint="eastAsia"/>
          <w:sz w:val="28"/>
          <w:szCs w:val="28"/>
          <w:u w:val="single"/>
        </w:rPr>
        <w:t xml:space="preserve">                          </w:t>
      </w:r>
    </w:p>
    <w:p>
      <w:pPr>
        <w:tabs>
          <w:tab w:val="clear" w:pos="426"/>
        </w:tabs>
        <w:ind w:left="1275" w:leftChars="607"/>
        <w:rPr>
          <w:sz w:val="28"/>
          <w:szCs w:val="28"/>
        </w:rPr>
      </w:pPr>
      <w:r>
        <w:rPr>
          <w:rFonts w:hint="eastAsia"/>
          <w:sz w:val="28"/>
          <w:szCs w:val="28"/>
        </w:rPr>
        <w:t>投标人代表（签名）：</w:t>
      </w:r>
      <w:r>
        <w:rPr>
          <w:rFonts w:hint="eastAsia"/>
          <w:sz w:val="28"/>
          <w:szCs w:val="28"/>
          <w:u w:val="single"/>
        </w:rPr>
        <w:t xml:space="preserve">                         </w:t>
      </w:r>
    </w:p>
    <w:p>
      <w:pPr>
        <w:tabs>
          <w:tab w:val="clear" w:pos="426"/>
        </w:tabs>
        <w:ind w:left="1275" w:leftChars="607"/>
        <w:rPr>
          <w:sz w:val="28"/>
          <w:szCs w:val="28"/>
        </w:rPr>
      </w:pPr>
      <w:r>
        <w:rPr>
          <w:rFonts w:hint="eastAsia"/>
          <w:sz w:val="28"/>
          <w:szCs w:val="28"/>
        </w:rPr>
        <w:t>投标日期：</w:t>
      </w:r>
      <w:r>
        <w:rPr>
          <w:rFonts w:hint="eastAsia"/>
          <w:sz w:val="28"/>
          <w:szCs w:val="28"/>
          <w:u w:val="single"/>
        </w:rPr>
        <w:t xml:space="preserve">                  年     月      日</w:t>
      </w:r>
    </w:p>
    <w:p>
      <w:pPr>
        <w:tabs>
          <w:tab w:val="clear" w:pos="426"/>
        </w:tabs>
      </w:pPr>
    </w:p>
    <w:p>
      <w:pPr>
        <w:adjustRightInd/>
        <w:snapToGrid/>
        <w:spacing w:before="280" w:after="290" w:line="377" w:lineRule="auto"/>
        <w:jc w:val="center"/>
        <w:outlineLvl w:val="2"/>
        <w:rPr>
          <w:b/>
          <w:sz w:val="24"/>
        </w:rPr>
      </w:pPr>
      <w:r>
        <w:br w:type="page"/>
      </w:r>
      <w:r>
        <w:rPr>
          <w:rFonts w:hint="eastAsia"/>
          <w:b/>
          <w:sz w:val="24"/>
        </w:rPr>
        <w:t>投标文件目录（目录格式自定）</w:t>
      </w:r>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tabs>
          <w:tab w:val="clear" w:pos="426"/>
        </w:tabs>
        <w:adjustRightInd/>
        <w:snapToGrid/>
        <w:spacing w:before="280" w:after="290" w:line="377" w:lineRule="auto"/>
        <w:jc w:val="center"/>
        <w:outlineLvl w:val="2"/>
        <w:rPr>
          <w:b/>
          <w:sz w:val="24"/>
        </w:rPr>
      </w:pPr>
      <w:r>
        <w:br w:type="page"/>
      </w:r>
      <w:r>
        <w:rPr>
          <w:rFonts w:hint="eastAsia"/>
          <w:b/>
          <w:sz w:val="24"/>
        </w:rPr>
        <w:t>评标指引表</w:t>
      </w:r>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为方便参与该项目的评委专家的评标，快速找到评标事项与该项目投标文件所对应的位置，请投标人参照下表格式，编制本项目评标指引表。</w:t>
      </w:r>
    </w:p>
    <w:p>
      <w:pPr>
        <w:pStyle w:val="8"/>
        <w:tabs>
          <w:tab w:val="clear" w:pos="426"/>
        </w:tabs>
        <w:ind w:firstLine="0"/>
      </w:pPr>
      <w:r>
        <w:rPr>
          <w:rFonts w:hint="eastAsia"/>
        </w:rPr>
        <w:t>项目名称：</w:t>
      </w:r>
    </w:p>
    <w:p>
      <w:pPr>
        <w:pStyle w:val="8"/>
        <w:tabs>
          <w:tab w:val="clear" w:pos="426"/>
        </w:tabs>
        <w:ind w:firstLine="0"/>
      </w:pPr>
      <w:r>
        <w:rPr>
          <w:rFonts w:hint="eastAsia"/>
        </w:rPr>
        <w:t>项目编号：</w:t>
      </w:r>
    </w:p>
    <w:p>
      <w:pPr>
        <w:tabs>
          <w:tab w:val="clear" w:pos="426"/>
        </w:tabs>
        <w:jc w:val="center"/>
        <w:rPr>
          <w:b/>
        </w:rPr>
      </w:pPr>
      <w:r>
        <w:rPr>
          <w:rFonts w:hint="eastAsia"/>
          <w:b/>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pPr>
              <w:tabs>
                <w:tab w:val="clear" w:pos="426"/>
              </w:tabs>
              <w:adjustRightInd/>
              <w:snapToGrid/>
              <w:spacing w:line="240" w:lineRule="auto"/>
              <w:jc w:val="center"/>
            </w:pPr>
            <w:r>
              <w:rPr>
                <w:rFonts w:hint="eastAsia"/>
              </w:rPr>
              <w:t>营业执照</w:t>
            </w:r>
          </w:p>
        </w:tc>
        <w:tc>
          <w:tcPr>
            <w:tcW w:w="1397" w:type="dxa"/>
            <w:shd w:val="clear" w:color="auto" w:fill="auto"/>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p>
        </w:tc>
        <w:tc>
          <w:tcPr>
            <w:tcW w:w="1397" w:type="dxa"/>
            <w:shd w:val="clear" w:color="auto" w:fill="auto"/>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2</w:t>
            </w:r>
          </w:p>
        </w:tc>
        <w:tc>
          <w:tcPr>
            <w:tcW w:w="4203" w:type="dxa"/>
            <w:gridSpan w:val="2"/>
            <w:vAlign w:val="center"/>
          </w:tcPr>
          <w:p>
            <w:pPr>
              <w:tabs>
                <w:tab w:val="clear" w:pos="426"/>
              </w:tabs>
              <w:adjustRightInd/>
              <w:snapToGrid/>
              <w:spacing w:line="240" w:lineRule="auto"/>
              <w:jc w:val="center"/>
              <w:rPr>
                <w:b/>
              </w:rPr>
            </w:pPr>
            <w:r>
              <w:rPr>
                <w:rFonts w:hint="eastAsia"/>
                <w:color w:val="000000"/>
              </w:rPr>
              <w:t>投标截止时间前投标保证金缴纳情况</w:t>
            </w:r>
          </w:p>
        </w:tc>
        <w:tc>
          <w:tcPr>
            <w:tcW w:w="3105" w:type="dxa"/>
            <w:gridSpan w:val="3"/>
            <w:vAlign w:val="center"/>
          </w:tcPr>
          <w:p>
            <w:pPr>
              <w:tabs>
                <w:tab w:val="clear" w:pos="426"/>
              </w:tabs>
              <w:adjustRightInd/>
              <w:snapToGrid/>
              <w:spacing w:line="240" w:lineRule="auto"/>
              <w:jc w:val="center"/>
            </w:pPr>
            <w:r>
              <w:rPr>
                <w:rFonts w:hint="eastAsia"/>
              </w:rPr>
              <w:t>投标保证金缴纳承诺函</w:t>
            </w: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5943" w:type="dxa"/>
            <w:gridSpan w:val="4"/>
            <w:vAlign w:val="center"/>
          </w:tcPr>
          <w:p>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未出现将一个包或一个标段的内容拆开投标；</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r>
              <w:t xml:space="preserve"> </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按招标文件所提供的样式填写</w:t>
            </w:r>
            <w:r>
              <w:rPr>
                <w:highlight w:val="none"/>
              </w:rPr>
              <w:t>《</w:t>
            </w:r>
            <w:r>
              <w:rPr>
                <w:rFonts w:hint="eastAsia"/>
                <w:highlight w:val="none"/>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5</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6</w:t>
            </w:r>
          </w:p>
        </w:tc>
        <w:tc>
          <w:tcPr>
            <w:tcW w:w="5943" w:type="dxa"/>
            <w:gridSpan w:val="4"/>
            <w:vAlign w:val="center"/>
          </w:tcPr>
          <w:p>
            <w:pPr>
              <w:tabs>
                <w:tab w:val="clear" w:pos="426"/>
              </w:tabs>
              <w:adjustRightInd/>
              <w:snapToGrid/>
              <w:spacing w:line="240" w:lineRule="auto"/>
              <w:rPr>
                <w:highlight w:val="none"/>
              </w:rPr>
            </w:pPr>
            <w:r>
              <w:rPr>
                <w:rFonts w:hint="eastAsia"/>
              </w:rPr>
              <w:t>所投产品、工程、服务在商务、技术等方面实质性满足招标文件要求的（是否实质性满足招标文件要求，由评标委员会做出评判）；</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pPr>
              <w:tabs>
                <w:tab w:val="clear" w:pos="426"/>
              </w:tabs>
              <w:adjustRightInd/>
              <w:snapToGrid/>
              <w:spacing w:line="240" w:lineRule="auto"/>
              <w:rPr>
                <w:highlight w:val="yellow"/>
              </w:rPr>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pPr>
              <w:tabs>
                <w:tab w:val="clear" w:pos="426"/>
              </w:tabs>
              <w:adjustRightInd/>
              <w:snapToGrid/>
              <w:spacing w:line="240" w:lineRule="auto"/>
              <w:rPr>
                <w:highlight w:val="yellow"/>
              </w:rPr>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评分类别</w:t>
            </w:r>
          </w:p>
        </w:tc>
        <w:tc>
          <w:tcPr>
            <w:tcW w:w="5499" w:type="dxa"/>
            <w:gridSpan w:val="2"/>
            <w:vAlign w:val="center"/>
          </w:tcPr>
          <w:p>
            <w:pPr>
              <w:tabs>
                <w:tab w:val="clear" w:pos="426"/>
              </w:tabs>
              <w:adjustRightInd/>
              <w:snapToGrid/>
              <w:spacing w:line="240" w:lineRule="auto"/>
              <w:jc w:val="center"/>
              <w:rPr>
                <w:b/>
              </w:rPr>
            </w:pPr>
            <w:r>
              <w:rPr>
                <w:rFonts w:hint="eastAsia"/>
                <w:b/>
              </w:rPr>
              <w:t>评分项目</w:t>
            </w:r>
          </w:p>
        </w:tc>
        <w:tc>
          <w:tcPr>
            <w:tcW w:w="1463" w:type="dxa"/>
            <w:gridSpan w:val="2"/>
            <w:vAlign w:val="center"/>
          </w:tcPr>
          <w:p>
            <w:pPr>
              <w:tabs>
                <w:tab w:val="clear" w:pos="426"/>
              </w:tabs>
              <w:adjustRightInd/>
              <w:snapToGrid/>
              <w:spacing w:line="240" w:lineRule="auto"/>
              <w:jc w:val="center"/>
              <w:rPr>
                <w:b/>
              </w:rPr>
            </w:pPr>
            <w:r>
              <w:rPr>
                <w:rFonts w:hint="eastAsia"/>
                <w:b/>
              </w:rPr>
              <w:t>对应章节</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bl>
    <w:p>
      <w:pPr>
        <w:tabs>
          <w:tab w:val="clear" w:pos="426"/>
        </w:tabs>
        <w:rPr>
          <w:rFonts w:hint="eastAsia"/>
          <w:szCs w:val="21"/>
        </w:rPr>
      </w:pPr>
    </w:p>
    <w:p>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pPr>
        <w:tabs>
          <w:tab w:val="clear" w:pos="426"/>
        </w:tabs>
      </w:pPr>
    </w:p>
    <w:p>
      <w:pPr>
        <w:numPr>
          <w:ilvl w:val="0"/>
          <w:numId w:val="28"/>
        </w:numPr>
        <w:tabs>
          <w:tab w:val="clear" w:pos="426"/>
        </w:tabs>
        <w:adjustRightInd/>
        <w:snapToGrid/>
        <w:spacing w:before="280" w:after="290" w:line="377" w:lineRule="auto"/>
        <w:jc w:val="left"/>
        <w:outlineLvl w:val="2"/>
        <w:rPr>
          <w:b/>
          <w:sz w:val="24"/>
        </w:rPr>
      </w:pPr>
      <w:r>
        <w:rPr>
          <w:rFonts w:ascii="黑体" w:eastAsia="黑体"/>
          <w:bCs/>
          <w:sz w:val="28"/>
        </w:rPr>
        <w:br w:type="page"/>
      </w:r>
      <w:r>
        <w:rPr>
          <w:rFonts w:hint="eastAsia"/>
          <w:b/>
          <w:sz w:val="24"/>
        </w:rPr>
        <w:t>投标函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37" w:name="_Toc201742865"/>
      <w:bookmarkStart w:id="38" w:name="_Toc201719122"/>
      <w:bookmarkStart w:id="39" w:name="_Toc201743120"/>
      <w:bookmarkStart w:id="40" w:name="_Toc201997950"/>
      <w:r>
        <w:rPr>
          <w:rFonts w:hint="eastAsia" w:cs="Times New Roman"/>
          <w:bCs/>
          <w:kern w:val="2"/>
          <w:sz w:val="32"/>
          <w:szCs w:val="32"/>
        </w:rPr>
        <w:t>投标函</w:t>
      </w:r>
      <w:bookmarkEnd w:id="37"/>
      <w:bookmarkEnd w:id="38"/>
      <w:bookmarkEnd w:id="39"/>
      <w:bookmarkEnd w:id="40"/>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 xml:space="preserve">       （采购人名称)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szCs w:val="21"/>
        </w:rPr>
      </w:pPr>
      <w:r>
        <w:rPr>
          <w:rFonts w:hint="eastAsia"/>
          <w:szCs w:val="21"/>
          <w:highlight w:val="yellow"/>
        </w:rPr>
        <w:t>3.如果我方中标，</w:t>
      </w:r>
      <w:r>
        <w:rPr>
          <w:rFonts w:hint="eastAsia"/>
          <w:szCs w:val="21"/>
          <w:highlight w:val="yellow"/>
          <w:lang w:eastAsia="zh-CN"/>
        </w:rPr>
        <w:t>我方承诺接受招标人对我单位的</w:t>
      </w:r>
      <w:r>
        <w:rPr>
          <w:rFonts w:hint="eastAsia"/>
          <w:szCs w:val="21"/>
          <w:highlight w:val="yellow"/>
        </w:rPr>
        <w:t>管理与考核。</w:t>
      </w:r>
    </w:p>
    <w:p>
      <w:pPr>
        <w:spacing w:afterLines="50"/>
        <w:ind w:firstLine="411" w:firstLineChars="196"/>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Lines="50"/>
        <w:ind w:firstLine="411" w:firstLineChars="196"/>
        <w:rPr>
          <w:szCs w:val="21"/>
        </w:rPr>
      </w:pPr>
      <w:r>
        <w:rPr>
          <w:rFonts w:hint="eastAsia"/>
          <w:szCs w:val="21"/>
        </w:rPr>
        <w:t>5.除非另外达成协议并生效，贵方的中标通知书和本投标文件将构成约束我们双方的合同。</w:t>
      </w:r>
    </w:p>
    <w:p>
      <w:pPr>
        <w:spacing w:afterLines="50"/>
        <w:ind w:firstLine="411" w:firstLineChars="196"/>
        <w:rPr>
          <w:szCs w:val="21"/>
        </w:rPr>
      </w:pPr>
      <w:r>
        <w:rPr>
          <w:rFonts w:hint="eastAsia"/>
          <w:szCs w:val="21"/>
        </w:rPr>
        <w:t>6.我方理解贵方将不受必须接受你们所收到的最低标价或其它任何投标文件的约束。</w:t>
      </w:r>
    </w:p>
    <w:p>
      <w:pPr>
        <w:tabs>
          <w:tab w:val="clear" w:pos="426"/>
        </w:tabs>
        <w:spacing w:line="300" w:lineRule="auto"/>
        <w:rPr>
          <w:szCs w:val="21"/>
        </w:rPr>
      </w:pPr>
      <w:r>
        <w:rPr>
          <w:rFonts w:hint="eastAsia"/>
          <w:szCs w:val="21"/>
        </w:rPr>
        <w:t>地址：</w:t>
      </w:r>
      <w:r>
        <w:rPr>
          <w:rFonts w:hint="eastAsia"/>
          <w:szCs w:val="21"/>
          <w:u w:val="single"/>
        </w:rPr>
        <w:t xml:space="preserve">                          </w:t>
      </w:r>
      <w:r>
        <w:rPr>
          <w:rFonts w:hint="eastAsia"/>
          <w:szCs w:val="21"/>
        </w:rPr>
        <w:t xml:space="preserve">  电话：</w:t>
      </w:r>
      <w:r>
        <w:rPr>
          <w:rFonts w:hint="eastAsia"/>
          <w:szCs w:val="21"/>
          <w:u w:val="single"/>
        </w:rPr>
        <w:t xml:space="preserve">                        </w:t>
      </w:r>
    </w:p>
    <w:p>
      <w:pPr>
        <w:tabs>
          <w:tab w:val="clear" w:pos="426"/>
        </w:tabs>
        <w:spacing w:line="300" w:lineRule="auto"/>
        <w:rPr>
          <w:szCs w:val="21"/>
          <w:u w:val="single"/>
        </w:rPr>
      </w:pPr>
      <w:r>
        <w:rPr>
          <w:rFonts w:hint="eastAsia"/>
          <w:szCs w:val="21"/>
        </w:rPr>
        <w:t>投标人名称（公章）：</w:t>
      </w:r>
      <w:r>
        <w:rPr>
          <w:rFonts w:hint="eastAsia"/>
          <w:szCs w:val="21"/>
          <w:u w:val="single"/>
        </w:rPr>
        <w:t xml:space="preserve">                                             </w:t>
      </w:r>
    </w:p>
    <w:p>
      <w:pPr>
        <w:tabs>
          <w:tab w:val="clear" w:pos="426"/>
        </w:tabs>
        <w:spacing w:line="300" w:lineRule="auto"/>
        <w:rPr>
          <w:szCs w:val="21"/>
          <w:u w:val="single"/>
        </w:rPr>
      </w:pPr>
      <w:r>
        <w:rPr>
          <w:rFonts w:hint="eastAsia"/>
          <w:szCs w:val="21"/>
        </w:rPr>
        <w:t xml:space="preserve">投标人代表（签字)： </w:t>
      </w:r>
      <w:r>
        <w:rPr>
          <w:rFonts w:hint="eastAsia"/>
          <w:szCs w:val="21"/>
          <w:u w:val="single"/>
        </w:rPr>
        <w:t xml:space="preserve">                                             </w:t>
      </w:r>
    </w:p>
    <w:p>
      <w:pPr>
        <w:tabs>
          <w:tab w:val="clear" w:pos="426"/>
        </w:tabs>
        <w:spacing w:line="300" w:lineRule="auto"/>
        <w:rPr>
          <w:szCs w:val="21"/>
          <w:u w:val="single"/>
        </w:rPr>
      </w:pPr>
      <w:r>
        <w:rPr>
          <w:rFonts w:hint="eastAsia"/>
          <w:szCs w:val="21"/>
        </w:rPr>
        <w:t>日期：</w:t>
      </w:r>
      <w:r>
        <w:rPr>
          <w:rFonts w:hint="eastAsia"/>
          <w:szCs w:val="21"/>
          <w:u w:val="single"/>
        </w:rPr>
        <w:t xml:space="preserve">                                                           </w:t>
      </w:r>
    </w:p>
    <w:p>
      <w:pPr>
        <w:tabs>
          <w:tab w:val="clear" w:pos="426"/>
        </w:tabs>
        <w:spacing w:line="300" w:lineRule="auto"/>
        <w:ind w:firstLine="720" w:firstLineChars="300"/>
        <w:rPr>
          <w:szCs w:val="21"/>
        </w:rPr>
      </w:pPr>
      <w:r>
        <w:rPr>
          <w:rFonts w:hint="eastAsia"/>
          <w:sz w:val="24"/>
        </w:rPr>
        <w:t xml:space="preserve">              </w:t>
      </w:r>
    </w:p>
    <w:p>
      <w:pPr>
        <w:tabs>
          <w:tab w:val="clear" w:pos="426"/>
        </w:tabs>
        <w:spacing w:line="300" w:lineRule="auto"/>
        <w:rPr>
          <w:szCs w:val="21"/>
        </w:rPr>
      </w:pPr>
      <w:r>
        <w:rPr>
          <w:rFonts w:hint="eastAsia"/>
          <w:szCs w:val="21"/>
        </w:rPr>
        <w:t xml:space="preserve">  </w:t>
      </w:r>
    </w:p>
    <w:p>
      <w:pPr>
        <w:tabs>
          <w:tab w:val="clear" w:pos="426"/>
        </w:tabs>
        <w:spacing w:line="300" w:lineRule="auto"/>
        <w:rPr>
          <w:szCs w:val="21"/>
        </w:rPr>
      </w:pPr>
    </w:p>
    <w:p>
      <w:pPr>
        <w:tabs>
          <w:tab w:val="clear" w:pos="426"/>
        </w:tabs>
        <w:spacing w:line="300" w:lineRule="auto"/>
      </w:pPr>
    </w:p>
    <w:p>
      <w:pPr>
        <w:tabs>
          <w:tab w:val="clear" w:pos="426"/>
        </w:tabs>
        <w:spacing w:line="300" w:lineRule="auto"/>
      </w:pPr>
    </w:p>
    <w:p>
      <w:pPr>
        <w:tabs>
          <w:tab w:val="clear" w:pos="426"/>
        </w:tabs>
        <w:spacing w:line="300" w:lineRule="auto"/>
      </w:pPr>
    </w:p>
    <w:p>
      <w:pPr>
        <w:tabs>
          <w:tab w:val="clear" w:pos="426"/>
        </w:tabs>
        <w:spacing w:line="300" w:lineRule="auto"/>
      </w:pPr>
    </w:p>
    <w:p>
      <w:pPr>
        <w:numPr>
          <w:ilvl w:val="0"/>
          <w:numId w:val="28"/>
        </w:numPr>
        <w:tabs>
          <w:tab w:val="clear" w:pos="426"/>
        </w:tabs>
        <w:adjustRightInd/>
        <w:snapToGrid/>
        <w:spacing w:before="280" w:after="290" w:line="377" w:lineRule="auto"/>
        <w:jc w:val="left"/>
        <w:outlineLvl w:val="2"/>
        <w:rPr>
          <w:rFonts w:hint="eastAsia"/>
          <w:b/>
          <w:sz w:val="24"/>
          <w:lang w:eastAsia="zh-CN"/>
        </w:rPr>
      </w:pPr>
      <w:r>
        <w:br w:type="page"/>
      </w:r>
      <w:r>
        <w:rPr>
          <w:rFonts w:hint="eastAsia"/>
          <w:b/>
          <w:sz w:val="24"/>
          <w:lang w:eastAsia="zh-CN"/>
        </w:rPr>
        <w:t>营业执照</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投标保证金缴纳承诺函</w:t>
      </w:r>
    </w:p>
    <w:p>
      <w:pPr>
        <w:tabs>
          <w:tab w:val="clear" w:pos="426"/>
        </w:tabs>
        <w:spacing w:line="300" w:lineRule="auto"/>
        <w:jc w:val="center"/>
      </w:pPr>
      <w:r>
        <w:rPr>
          <w:rFonts w:hint="eastAsia" w:cs="Times New Roman"/>
          <w:bCs/>
          <w:kern w:val="2"/>
          <w:sz w:val="32"/>
          <w:szCs w:val="32"/>
        </w:rPr>
        <w:t>投标保证金缴纳承诺函</w:t>
      </w:r>
    </w:p>
    <w:p>
      <w:pPr>
        <w:tabs>
          <w:tab w:val="clear" w:pos="426"/>
        </w:tabs>
        <w:spacing w:line="300" w:lineRule="auto"/>
      </w:pPr>
    </w:p>
    <w:p>
      <w:pPr>
        <w:tabs>
          <w:tab w:val="clear" w:pos="426"/>
        </w:tabs>
        <w:spacing w:line="300" w:lineRule="auto"/>
        <w:rPr>
          <w:b/>
        </w:rPr>
      </w:pPr>
      <w:r>
        <w:rPr>
          <w:rFonts w:hint="eastAsia"/>
          <w:b/>
        </w:rPr>
        <w:t>深圳市深水水务咨询有限公司：</w:t>
      </w:r>
    </w:p>
    <w:p>
      <w:pPr>
        <w:tabs>
          <w:tab w:val="clear" w:pos="426"/>
        </w:tabs>
        <w:spacing w:line="300" w:lineRule="auto"/>
        <w:ind w:firstLine="420" w:firstLineChars="200"/>
      </w:pPr>
      <w:r>
        <w:rPr>
          <w:rFonts w:hint="eastAsia"/>
        </w:rPr>
        <w:t>本公司</w:t>
      </w:r>
      <w:r>
        <w:rPr>
          <w:rFonts w:hint="eastAsia"/>
          <w:u w:val="single"/>
        </w:rPr>
        <w:t xml:space="preserve">       (投标人名称)      </w:t>
      </w:r>
      <w:r>
        <w:rPr>
          <w:rFonts w:hint="eastAsia"/>
        </w:rPr>
        <w:t>报名参加</w:t>
      </w:r>
      <w:r>
        <w:rPr>
          <w:rFonts w:hint="eastAsia"/>
          <w:u w:val="single"/>
        </w:rPr>
        <w:t xml:space="preserve"> （项目名称）</w:t>
      </w:r>
      <w:r>
        <w:rPr>
          <w:rFonts w:hint="eastAsia"/>
          <w:b/>
          <w:u w:val="single"/>
        </w:rPr>
        <w:t xml:space="preserve"> </w:t>
      </w:r>
      <w:r>
        <w:rPr>
          <w:rFonts w:hint="eastAsia"/>
        </w:rPr>
        <w:t>(项目编号：</w:t>
      </w:r>
      <w:r>
        <w:rPr>
          <w:rFonts w:hint="eastAsia"/>
          <w:u w:val="single"/>
        </w:rPr>
        <w:t>（项目编号）</w:t>
      </w:r>
      <w:r>
        <w:rPr>
          <w:rFonts w:hint="eastAsia"/>
        </w:rPr>
        <w:t>)的招标，我公司承诺我方已在市政府采购中心缴纳投标保证金，所缴纳的投标保证金作为本次政府采购活动的保证金。</w:t>
      </w:r>
      <w:r>
        <w:t xml:space="preserve"> </w:t>
      </w:r>
    </w:p>
    <w:p>
      <w:pPr>
        <w:tabs>
          <w:tab w:val="clear" w:pos="426"/>
        </w:tabs>
        <w:spacing w:line="300" w:lineRule="auto"/>
        <w:ind w:firstLine="420" w:firstLineChars="200"/>
      </w:pPr>
      <w:r>
        <w:rPr>
          <w:rFonts w:hint="eastAsia"/>
        </w:rPr>
        <w:t>如我公司违反上款承诺，我方愿承担由此引起的一切法律责任。</w:t>
      </w:r>
    </w:p>
    <w:p>
      <w:pPr>
        <w:tabs>
          <w:tab w:val="clear" w:pos="426"/>
        </w:tabs>
        <w:spacing w:line="300" w:lineRule="auto"/>
        <w:ind w:firstLine="850" w:firstLineChars="405"/>
      </w:pPr>
      <w:r>
        <w:rPr>
          <w:rFonts w:hint="eastAsia"/>
        </w:rPr>
        <w:t>特此承诺!</w:t>
      </w:r>
    </w:p>
    <w:p>
      <w:pPr>
        <w:tabs>
          <w:tab w:val="clear" w:pos="426"/>
        </w:tabs>
        <w:spacing w:line="300" w:lineRule="auto"/>
        <w:ind w:firstLine="420" w:firstLineChars="200"/>
      </w:pPr>
    </w:p>
    <w:p>
      <w:pPr>
        <w:tabs>
          <w:tab w:val="clear" w:pos="426"/>
        </w:tabs>
        <w:spacing w:line="300" w:lineRule="auto"/>
        <w:ind w:firstLine="420" w:firstLineChars="200"/>
      </w:pPr>
    </w:p>
    <w:p>
      <w:pPr>
        <w:tabs>
          <w:tab w:val="clear" w:pos="426"/>
        </w:tabs>
        <w:spacing w:line="300" w:lineRule="auto"/>
        <w:ind w:firstLine="420" w:firstLineChars="200"/>
      </w:pPr>
      <w:r>
        <w:rPr>
          <w:rFonts w:hint="eastAsia"/>
        </w:rPr>
        <w:t>投标人名称(盖公章):</w:t>
      </w:r>
    </w:p>
    <w:p>
      <w:pPr>
        <w:tabs>
          <w:tab w:val="clear" w:pos="426"/>
        </w:tabs>
        <w:spacing w:line="300" w:lineRule="auto"/>
        <w:ind w:firstLine="420" w:firstLineChars="200"/>
      </w:pPr>
      <w:r>
        <w:rPr>
          <w:rFonts w:hint="eastAsia"/>
        </w:rPr>
        <w:t>投标人地址:</w:t>
      </w:r>
    </w:p>
    <w:p>
      <w:pPr>
        <w:tabs>
          <w:tab w:val="clear" w:pos="426"/>
        </w:tabs>
        <w:spacing w:line="300" w:lineRule="auto"/>
        <w:ind w:firstLine="420" w:firstLineChars="200"/>
      </w:pPr>
      <w:r>
        <w:rPr>
          <w:rFonts w:hint="eastAsia"/>
        </w:rPr>
        <w:t>电话:</w:t>
      </w:r>
    </w:p>
    <w:p>
      <w:pPr>
        <w:tabs>
          <w:tab w:val="clear" w:pos="426"/>
        </w:tabs>
        <w:spacing w:line="300" w:lineRule="auto"/>
        <w:ind w:firstLine="420" w:firstLineChars="200"/>
      </w:pPr>
      <w:r>
        <w:rPr>
          <w:rFonts w:hint="eastAsia"/>
        </w:rPr>
        <w:t>传真:</w:t>
      </w:r>
    </w:p>
    <w:p>
      <w:pPr>
        <w:tabs>
          <w:tab w:val="clear" w:pos="426"/>
        </w:tabs>
        <w:spacing w:line="300" w:lineRule="auto"/>
        <w:ind w:firstLine="420" w:firstLineChars="200"/>
      </w:pPr>
      <w:r>
        <w:rPr>
          <w:rFonts w:hint="eastAsia"/>
        </w:rPr>
        <w:t>法定代表人或投标人授权代表（签名或盖章）</w:t>
      </w:r>
    </w:p>
    <w:p>
      <w:pPr>
        <w:tabs>
          <w:tab w:val="clear" w:pos="426"/>
        </w:tabs>
        <w:spacing w:line="300" w:lineRule="auto"/>
        <w:ind w:firstLine="420" w:firstLineChars="200"/>
        <w:rPr>
          <w:bCs/>
        </w:rPr>
      </w:pPr>
    </w:p>
    <w:p>
      <w:pPr>
        <w:tabs>
          <w:tab w:val="clear" w:pos="426"/>
        </w:tabs>
        <w:spacing w:line="300" w:lineRule="auto"/>
        <w:ind w:firstLine="420" w:firstLineChars="200"/>
        <w:rPr>
          <w:bCs/>
        </w:rPr>
      </w:pPr>
    </w:p>
    <w:p>
      <w:pPr>
        <w:tabs>
          <w:tab w:val="clear" w:pos="426"/>
        </w:tabs>
        <w:spacing w:line="300" w:lineRule="auto"/>
        <w:ind w:firstLine="420" w:firstLineChars="200"/>
        <w:rPr>
          <w:bCs/>
        </w:rPr>
      </w:pPr>
      <w:r>
        <w:rPr>
          <w:rFonts w:hint="eastAsia"/>
          <w:bCs/>
        </w:rPr>
        <w:t>备注：</w:t>
      </w:r>
    </w:p>
    <w:p>
      <w:pPr>
        <w:tabs>
          <w:tab w:val="clear" w:pos="426"/>
        </w:tabs>
        <w:spacing w:line="300" w:lineRule="auto"/>
        <w:ind w:firstLine="420" w:firstLineChars="200"/>
        <w:rPr>
          <w:bCs/>
        </w:rPr>
      </w:pPr>
      <w:r>
        <w:rPr>
          <w:rFonts w:hint="eastAsia"/>
          <w:bCs/>
        </w:rPr>
        <w:t>1、根据《中华人民共和国政府采购法实施条例》第三十三条和《深圳财政委员会关于规范政府采购项目投标保证金和履约保证金管理的通知》的规定，考虑到不少投标人经常参与投标，为提供便利，避免频繁缴纳与退还投标保证金，市政府采供中心对频繁参与投标的供应商提供便捷措施，投标保证金可实行依法按时退还或者依申请退还的方式。</w:t>
      </w:r>
    </w:p>
    <w:p>
      <w:pPr>
        <w:tabs>
          <w:tab w:val="clear" w:pos="426"/>
        </w:tabs>
        <w:spacing w:line="300" w:lineRule="auto"/>
        <w:ind w:firstLine="420" w:firstLineChars="200"/>
        <w:rPr>
          <w:bCs/>
        </w:rPr>
      </w:pPr>
      <w:r>
        <w:rPr>
          <w:rFonts w:hint="eastAsia"/>
          <w:bCs/>
        </w:rPr>
        <w:t>2、代理机构将在本项目开标前，查询投标人状态和投标保证金缴纳情况。</w:t>
      </w:r>
    </w:p>
    <w:p>
      <w:pPr>
        <w:tabs>
          <w:tab w:val="clear" w:pos="426"/>
        </w:tabs>
        <w:spacing w:line="300" w:lineRule="auto"/>
        <w:ind w:firstLine="420" w:firstLineChars="200"/>
      </w:pPr>
      <w:r>
        <w:rPr>
          <w:rFonts w:hint="eastAsia"/>
          <w:bCs/>
        </w:rPr>
        <w:t>3、</w:t>
      </w:r>
      <w:r>
        <w:rPr>
          <w:rFonts w:hint="eastAsia"/>
        </w:rPr>
        <w:t>若投标人投标保证金被依法不予退还，及时补交，否则投标无效。</w:t>
      </w:r>
    </w:p>
    <w:p>
      <w:pPr>
        <w:tabs>
          <w:tab w:val="clear" w:pos="426"/>
        </w:tabs>
        <w:spacing w:line="300" w:lineRule="auto"/>
      </w:pPr>
    </w:p>
    <w:p>
      <w:pPr>
        <w:tabs>
          <w:tab w:val="clear" w:pos="426"/>
        </w:tabs>
        <w:spacing w:line="300" w:lineRule="auto"/>
      </w:pPr>
    </w:p>
    <w:p>
      <w:pPr>
        <w:tabs>
          <w:tab w:val="clear" w:pos="426"/>
        </w:tabs>
        <w:spacing w:line="300" w:lineRule="auto"/>
      </w:pPr>
    </w:p>
    <w:p>
      <w:pPr>
        <w:numPr>
          <w:ilvl w:val="0"/>
          <w:numId w:val="28"/>
        </w:numPr>
        <w:tabs>
          <w:tab w:val="clear" w:pos="426"/>
        </w:tabs>
        <w:adjustRightInd/>
        <w:snapToGrid/>
        <w:spacing w:before="280" w:after="290" w:line="377" w:lineRule="auto"/>
        <w:jc w:val="left"/>
        <w:outlineLvl w:val="2"/>
        <w:rPr>
          <w:b/>
          <w:sz w:val="24"/>
        </w:rPr>
      </w:pPr>
      <w:r>
        <w:rPr>
          <w:b/>
        </w:rPr>
        <w:br w:type="page"/>
      </w:r>
      <w:r>
        <w:rPr>
          <w:rFonts w:hint="eastAsia"/>
          <w:b/>
          <w:sz w:val="24"/>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政府采购投标及履约承诺函</w:t>
      </w:r>
    </w:p>
    <w:p>
      <w:pPr>
        <w:tabs>
          <w:tab w:val="clear" w:pos="426"/>
        </w:tabs>
      </w:pPr>
    </w:p>
    <w:p>
      <w:pPr>
        <w:tabs>
          <w:tab w:val="clear" w:pos="426"/>
        </w:tabs>
      </w:pPr>
      <w:r>
        <w:rPr>
          <w:rFonts w:hint="eastAsia"/>
        </w:rPr>
        <w:t>深圳市深水水务咨询有限公司：</w:t>
      </w:r>
    </w:p>
    <w:p>
      <w:pPr>
        <w:tabs>
          <w:tab w:val="clear" w:pos="426"/>
        </w:tabs>
        <w:spacing w:beforeLines="50" w:line="240" w:lineRule="auto"/>
        <w:ind w:firstLine="424" w:firstLineChars="202"/>
      </w:pPr>
      <w:r>
        <w:rPr>
          <w:rFonts w:hint="eastAsia"/>
        </w:rPr>
        <w:t>关于贵公司</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日发布</w:t>
      </w:r>
      <w:r>
        <w:rPr>
          <w:u w:val="single"/>
        </w:rPr>
        <w:t xml:space="preserve">  </w:t>
      </w:r>
      <w:r>
        <w:rPr>
          <w:rFonts w:hint="eastAsia"/>
          <w:szCs w:val="21"/>
          <w:u w:val="single"/>
        </w:rPr>
        <w:t xml:space="preserve">（项目名称) </w:t>
      </w:r>
      <w:r>
        <w:rPr>
          <w:u w:val="single"/>
        </w:rPr>
        <w:t xml:space="preserve"> </w:t>
      </w:r>
      <w:r>
        <w:rPr>
          <w:rFonts w:hint="eastAsia"/>
        </w:rPr>
        <w:t>项目（项目编号：</w:t>
      </w:r>
      <w:r>
        <w:rPr>
          <w:rFonts w:hint="eastAsia"/>
          <w:u w:val="single"/>
        </w:rPr>
        <w:t xml:space="preserve">  （项目编号）  </w:t>
      </w:r>
      <w:r>
        <w:rPr>
          <w:rFonts w:hint="eastAsia"/>
        </w:rPr>
        <w:t>）的采购公告，本公司（企业）愿意参加投标，并声明：</w:t>
      </w:r>
    </w:p>
    <w:p>
      <w:pPr>
        <w:tabs>
          <w:tab w:val="clear" w:pos="426"/>
        </w:tabs>
        <w:spacing w:line="240" w:lineRule="auto"/>
        <w:ind w:firstLine="424" w:firstLineChars="202"/>
      </w:pPr>
      <w:r>
        <w:t>1.我公司本招标项目所提供的货物或服务未侵犯知识产权。</w:t>
      </w:r>
    </w:p>
    <w:p>
      <w:pPr>
        <w:tabs>
          <w:tab w:val="clear" w:pos="426"/>
        </w:tabs>
        <w:spacing w:line="240" w:lineRule="auto"/>
        <w:ind w:firstLine="426" w:firstLineChars="202"/>
        <w:rPr>
          <w:b/>
        </w:rPr>
      </w:pPr>
      <w:r>
        <w:rPr>
          <w:b/>
        </w:rPr>
        <w:t>2.我公司参与本项目投标前三年内，在经营活动中没有重大违法记录。</w:t>
      </w:r>
    </w:p>
    <w:p>
      <w:pPr>
        <w:tabs>
          <w:tab w:val="clear" w:pos="426"/>
        </w:tabs>
        <w:spacing w:line="240" w:lineRule="auto"/>
        <w:ind w:firstLine="426" w:firstLineChars="202"/>
        <w:rPr>
          <w:b/>
        </w:rPr>
      </w:pPr>
      <w:r>
        <w:rPr>
          <w:b/>
        </w:rPr>
        <w:t>3.我公司参与本项目政府采购活动时不存在被有关部门禁止参与政府采购活动且在有效期内的情况。</w:t>
      </w:r>
    </w:p>
    <w:p>
      <w:pPr>
        <w:tabs>
          <w:tab w:val="clear" w:pos="426"/>
        </w:tabs>
        <w:spacing w:line="240" w:lineRule="auto"/>
        <w:ind w:firstLine="426" w:firstLineChars="202"/>
        <w:rPr>
          <w:b/>
        </w:rPr>
      </w:pPr>
      <w:r>
        <w:rPr>
          <w:b/>
        </w:rPr>
        <w:t>4.我公司具备《中华人民共和国政府采购法》第二十二条规定的资质。</w:t>
      </w:r>
    </w:p>
    <w:p>
      <w:pPr>
        <w:tabs>
          <w:tab w:val="clear" w:pos="426"/>
        </w:tabs>
        <w:spacing w:line="240" w:lineRule="auto"/>
        <w:ind w:firstLine="426" w:firstLineChars="202"/>
        <w:rPr>
          <w:b/>
        </w:rPr>
      </w:pPr>
      <w:r>
        <w:rPr>
          <w:b/>
        </w:rPr>
        <w:t>5.我公司未被列入失信被执行人、重大税收违法案件当事人名单、政府采购严重违法失信行为记录名单</w:t>
      </w:r>
    </w:p>
    <w:p>
      <w:pPr>
        <w:tabs>
          <w:tab w:val="clear" w:pos="426"/>
        </w:tabs>
        <w:spacing w:line="240" w:lineRule="auto"/>
        <w:ind w:firstLine="424" w:firstLineChars="202"/>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pPr>
      <w: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pPr>
        <w:tabs>
          <w:tab w:val="clear" w:pos="426"/>
        </w:tabs>
        <w:spacing w:line="240" w:lineRule="auto"/>
        <w:ind w:firstLine="424" w:firstLineChars="202"/>
      </w:pPr>
      <w:r>
        <w:rPr>
          <w:rFonts w:hint="eastAsia"/>
        </w:rPr>
        <w:t>9.我公司已认真阅读本项目需求，特别是完工期和服务期的要求，我司承诺完全满足本项目的完工期和服务期要求。</w:t>
      </w:r>
    </w:p>
    <w:p>
      <w:pPr>
        <w:tabs>
          <w:tab w:val="clear" w:pos="426"/>
        </w:tabs>
        <w:spacing w:line="240" w:lineRule="auto"/>
        <w:ind w:firstLine="424" w:firstLineChars="202"/>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pPr>
      <w:r>
        <w:t>1</w:t>
      </w:r>
      <w:r>
        <w:rPr>
          <w:rFonts w:hint="eastAsia"/>
        </w:rPr>
        <w:t>1</w:t>
      </w:r>
      <w:r>
        <w:t>.我公司承诺不非法转包</w:t>
      </w:r>
      <w:r>
        <w:rPr>
          <w:rFonts w:hint="eastAsia"/>
        </w:rPr>
        <w:t>或</w:t>
      </w:r>
      <w:r>
        <w:t>分包。</w:t>
      </w:r>
    </w:p>
    <w:p>
      <w:pPr>
        <w:tabs>
          <w:tab w:val="clear" w:pos="426"/>
        </w:tabs>
        <w:spacing w:line="240" w:lineRule="auto"/>
        <w:ind w:firstLine="424" w:firstLineChars="202"/>
      </w:pPr>
      <w:r>
        <w:rPr>
          <w:rFonts w:hint="eastAsia"/>
        </w:rPr>
        <w:t>以上承诺，如有违反，愿依照国家相关法律处理，并承担由此给采购人带来的损失。</w:t>
      </w:r>
    </w:p>
    <w:p>
      <w:pPr>
        <w:tabs>
          <w:tab w:val="clear" w:pos="426"/>
        </w:tabs>
        <w:spacing w:line="240" w:lineRule="auto"/>
        <w:ind w:firstLine="420"/>
      </w:pPr>
      <w:r>
        <w:rPr>
          <w:rFonts w:hint="eastAsia"/>
        </w:rPr>
        <w:t>特此声明！</w:t>
      </w:r>
    </w:p>
    <w:p>
      <w:pPr>
        <w:tabs>
          <w:tab w:val="clear" w:pos="426"/>
        </w:tabs>
        <w:spacing w:line="240" w:lineRule="auto"/>
        <w:ind w:firstLine="420"/>
      </w:pPr>
    </w:p>
    <w:p>
      <w:pPr>
        <w:tabs>
          <w:tab w:val="clear" w:pos="426"/>
        </w:tabs>
        <w:ind w:firstLine="420"/>
      </w:pPr>
    </w:p>
    <w:p>
      <w:pPr>
        <w:tabs>
          <w:tab w:val="clear" w:pos="426"/>
        </w:tabs>
        <w:ind w:firstLine="420"/>
      </w:pPr>
    </w:p>
    <w:p>
      <w:pPr>
        <w:tabs>
          <w:tab w:val="clear" w:pos="426"/>
        </w:tabs>
        <w:ind w:firstLine="420"/>
        <w:rPr>
          <w:u w:val="single"/>
        </w:rPr>
      </w:pPr>
      <w:r>
        <w:rPr>
          <w:rFonts w:hint="eastAsia"/>
        </w:rPr>
        <w:t>单位名称：</w:t>
      </w:r>
      <w:r>
        <w:rPr>
          <w:rFonts w:hint="eastAsia"/>
          <w:u w:val="single"/>
        </w:rPr>
        <w:t xml:space="preserve">                                                             </w:t>
      </w:r>
    </w:p>
    <w:p>
      <w:pPr>
        <w:tabs>
          <w:tab w:val="clear" w:pos="426"/>
        </w:tabs>
        <w:ind w:firstLine="420"/>
        <w:rPr>
          <w:u w:val="single"/>
        </w:rPr>
      </w:pPr>
      <w:r>
        <w:rPr>
          <w:rFonts w:hint="eastAsia"/>
        </w:rPr>
        <w:t>法定代表人或投标人授权代表（签名或盖章）：</w:t>
      </w:r>
      <w:r>
        <w:rPr>
          <w:rFonts w:hint="eastAsia"/>
          <w:u w:val="single"/>
        </w:rPr>
        <w:t xml:space="preserve">                             </w:t>
      </w:r>
    </w:p>
    <w:p>
      <w:pPr>
        <w:tabs>
          <w:tab w:val="clear" w:pos="426"/>
        </w:tabs>
        <w:ind w:firstLine="420"/>
        <w:rPr>
          <w:u w:val="single"/>
        </w:rPr>
      </w:pPr>
      <w:r>
        <w:rPr>
          <w:rFonts w:hint="eastAsia"/>
        </w:rPr>
        <w:t>单位地址：</w:t>
      </w:r>
      <w:r>
        <w:rPr>
          <w:rFonts w:hint="eastAsia"/>
          <w:u w:val="single"/>
        </w:rPr>
        <w:t xml:space="preserve">                                                             </w:t>
      </w:r>
    </w:p>
    <w:p>
      <w:pPr>
        <w:tabs>
          <w:tab w:val="clear" w:pos="426"/>
        </w:tabs>
        <w:ind w:firstLine="420"/>
        <w:rPr>
          <w:u w:val="single"/>
        </w:rPr>
      </w:pPr>
      <w:r>
        <w:rPr>
          <w:rFonts w:hint="eastAsia"/>
        </w:rPr>
        <w:t>单位公章：</w:t>
      </w:r>
      <w:r>
        <w:rPr>
          <w:rFonts w:hint="eastAsia"/>
          <w:u w:val="single"/>
        </w:rPr>
        <w:t xml:space="preserve">                                                             </w:t>
      </w:r>
    </w:p>
    <w:p>
      <w:pPr>
        <w:tabs>
          <w:tab w:val="clear" w:pos="426"/>
        </w:tabs>
        <w:ind w:firstLine="420"/>
        <w:rPr>
          <w:u w:val="single"/>
        </w:rPr>
      </w:pPr>
      <w:r>
        <w:rPr>
          <w:rFonts w:hint="eastAsia"/>
        </w:rPr>
        <w:t>邮政编码：</w:t>
      </w:r>
      <w:r>
        <w:rPr>
          <w:rFonts w:hint="eastAsia"/>
          <w:u w:val="single"/>
        </w:rPr>
        <w:t xml:space="preserve">                             </w:t>
      </w:r>
      <w:r>
        <w:rPr>
          <w:rFonts w:hint="eastAsia"/>
        </w:rPr>
        <w:t>日期：</w:t>
      </w:r>
      <w:r>
        <w:rPr>
          <w:rFonts w:hint="eastAsia"/>
          <w:u w:val="single"/>
        </w:rPr>
        <w:t xml:space="preserve">                          </w:t>
      </w:r>
    </w:p>
    <w:p>
      <w:pPr>
        <w:tabs>
          <w:tab w:val="clear" w:pos="426"/>
        </w:tabs>
        <w:ind w:firstLine="420" w:firstLineChars="200"/>
        <w:rPr>
          <w:u w:val="single"/>
        </w:rPr>
      </w:pPr>
      <w:r>
        <w:rPr>
          <w:rFonts w:hint="eastAsia"/>
        </w:rPr>
        <w:t>联系电话：</w:t>
      </w:r>
      <w:r>
        <w:rPr>
          <w:rFonts w:hint="eastAsia"/>
          <w:u w:val="single"/>
        </w:rPr>
        <w:t xml:space="preserve">                                                             </w:t>
      </w:r>
    </w:p>
    <w:p>
      <w:pPr>
        <w:tabs>
          <w:tab w:val="clear" w:pos="426"/>
        </w:tabs>
        <w:rPr>
          <w:u w:val="single"/>
        </w:rPr>
      </w:pPr>
    </w:p>
    <w:p>
      <w:pPr>
        <w:tabs>
          <w:tab w:val="clear" w:pos="426"/>
        </w:tabs>
        <w:spacing w:line="300" w:lineRule="auto"/>
      </w:pPr>
    </w:p>
    <w:p>
      <w:pPr>
        <w:numPr>
          <w:ilvl w:val="0"/>
          <w:numId w:val="28"/>
        </w:numPr>
        <w:tabs>
          <w:tab w:val="clear" w:pos="426"/>
        </w:tabs>
        <w:adjustRightInd/>
        <w:snapToGrid/>
        <w:spacing w:before="280" w:after="290" w:line="377" w:lineRule="auto"/>
        <w:jc w:val="left"/>
        <w:outlineLvl w:val="2"/>
        <w:rPr>
          <w:b/>
          <w:sz w:val="24"/>
        </w:rPr>
      </w:pPr>
      <w:bookmarkStart w:id="41" w:name="_Toc52165081"/>
      <w:bookmarkStart w:id="42" w:name="_Toc50737297"/>
      <w:bookmarkStart w:id="43" w:name="_Toc275865607"/>
      <w:bookmarkStart w:id="44" w:name="_Toc50736477"/>
      <w:bookmarkStart w:id="45" w:name="_Toc50737329"/>
      <w:bookmarkStart w:id="46" w:name="_Toc480754205"/>
      <w:bookmarkStart w:id="47" w:name="_Toc50691034"/>
      <w:bookmarkStart w:id="48" w:name="_Toc50736476"/>
      <w:bookmarkStart w:id="49" w:name="_Toc52165080"/>
      <w:bookmarkStart w:id="50" w:name="_Toc50737328"/>
      <w:bookmarkStart w:id="51" w:name="_Toc50737296"/>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41"/>
      <w:bookmarkEnd w:id="42"/>
      <w:bookmarkEnd w:id="43"/>
      <w:bookmarkEnd w:id="44"/>
      <w:bookmarkEnd w:id="45"/>
      <w:bookmarkEnd w:id="46"/>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4"/>
        <w:tabs>
          <w:tab w:val="clear" w:pos="426"/>
        </w:tabs>
        <w:ind w:firstLine="420" w:firstLineChars="200"/>
      </w:pPr>
      <w:r>
        <w:rPr>
          <w:rFonts w:hint="eastAsia"/>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4" w:firstLineChars="202"/>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 xml:space="preserve">                                                     </w:t>
      </w:r>
    </w:p>
    <w:p>
      <w:pPr>
        <w:tabs>
          <w:tab w:val="clear" w:pos="426"/>
        </w:tabs>
        <w:ind w:firstLine="424" w:firstLineChars="202"/>
        <w:rPr>
          <w:szCs w:val="21"/>
          <w:u w:val="single"/>
        </w:rPr>
      </w:pPr>
      <w:r>
        <w:rPr>
          <w:rFonts w:hint="eastAsia"/>
          <w:szCs w:val="21"/>
        </w:rPr>
        <w:t>地      址：</w:t>
      </w:r>
      <w:r>
        <w:rPr>
          <w:rFonts w:hint="eastAsia"/>
          <w:szCs w:val="21"/>
          <w:u w:val="single"/>
        </w:rPr>
        <w:t xml:space="preserve">                                                                   </w:t>
      </w:r>
    </w:p>
    <w:p>
      <w:pPr>
        <w:tabs>
          <w:tab w:val="clear" w:pos="426"/>
        </w:tabs>
        <w:ind w:firstLine="424" w:firstLineChars="202"/>
        <w:rPr>
          <w:szCs w:val="21"/>
        </w:rPr>
      </w:pPr>
      <w:r>
        <w:rPr>
          <w:rFonts w:hint="eastAsia"/>
          <w:szCs w:val="21"/>
        </w:rPr>
        <w:t>法定代表人（签字或盖章）：</w:t>
      </w:r>
      <w:r>
        <w:rPr>
          <w:rFonts w:hint="eastAsia"/>
          <w:szCs w:val="21"/>
          <w:u w:val="single"/>
        </w:rPr>
        <w:t xml:space="preserve">                      </w:t>
      </w:r>
      <w:r>
        <w:rPr>
          <w:rFonts w:hint="eastAsia"/>
          <w:szCs w:val="21"/>
        </w:rPr>
        <w:t xml:space="preserve"> 签字日期：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tabs>
          <w:tab w:val="clear" w:pos="426"/>
        </w:tabs>
        <w:ind w:firstLine="424" w:firstLineChars="202"/>
        <w:rPr>
          <w:szCs w:val="21"/>
        </w:rPr>
      </w:pPr>
      <w:r>
        <w:rPr>
          <w:rFonts w:hint="eastAsia"/>
          <w:szCs w:val="21"/>
        </w:rPr>
        <w:t>被授权人（投标人授权代表）（签字或盖章）：</w:t>
      </w:r>
      <w:r>
        <w:rPr>
          <w:rFonts w:hint="eastAsia"/>
          <w:szCs w:val="21"/>
          <w:u w:val="single"/>
        </w:rPr>
        <w:t xml:space="preserve">                                    </w:t>
      </w:r>
      <w:r>
        <w:rPr>
          <w:rFonts w:hint="eastAsia"/>
          <w:szCs w:val="21"/>
        </w:rPr>
        <w:t xml:space="preserve"> </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47"/>
    <w:bookmarkEnd w:id="48"/>
    <w:bookmarkEnd w:id="49"/>
    <w:bookmarkEnd w:id="50"/>
    <w:bookmarkEnd w:id="51"/>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w:t>
      </w:r>
      <w:r>
        <w:rPr>
          <w:u w:val="single"/>
        </w:rPr>
        <w:t xml:space="preserve">         </w:t>
      </w:r>
      <w:r>
        <w:rPr>
          <w:rFonts w:hint="eastAsia"/>
        </w:rPr>
        <w:t>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r>
        <w:rPr>
          <w:rFonts w:hint="eastAsia"/>
          <w:u w:val="single"/>
        </w:rPr>
        <w:t xml:space="preserve">                                               </w:t>
      </w:r>
    </w:p>
    <w:p>
      <w:pPr>
        <w:tabs>
          <w:tab w:val="clear" w:pos="426"/>
        </w:tabs>
        <w:spacing w:line="480" w:lineRule="auto"/>
        <w:ind w:firstLine="424" w:firstLineChars="202"/>
        <w:rPr>
          <w:u w:val="single"/>
        </w:rPr>
      </w:pPr>
      <w:r>
        <w:rPr>
          <w:rFonts w:hint="eastAsia"/>
        </w:rPr>
        <w:t>经济性质：</w:t>
      </w:r>
      <w:r>
        <w:rPr>
          <w:rFonts w:hint="eastAsia"/>
          <w:u w:val="single"/>
        </w:rPr>
        <w:t xml:space="preserve">                                                         </w:t>
      </w:r>
    </w:p>
    <w:p>
      <w:pPr>
        <w:tabs>
          <w:tab w:val="clear" w:pos="426"/>
        </w:tabs>
        <w:spacing w:line="480" w:lineRule="auto"/>
        <w:ind w:firstLine="424" w:firstLineChars="202"/>
        <w:rPr>
          <w:u w:val="single"/>
        </w:rPr>
      </w:pPr>
      <w:r>
        <w:rPr>
          <w:rFonts w:hint="eastAsia"/>
        </w:rPr>
        <w:t>主营（产）：</w:t>
      </w:r>
      <w:r>
        <w:rPr>
          <w:rFonts w:hint="eastAsia"/>
          <w:u w:val="single"/>
        </w:rPr>
        <w:t xml:space="preserve">                                                       </w:t>
      </w:r>
    </w:p>
    <w:p>
      <w:pPr>
        <w:tabs>
          <w:tab w:val="clear" w:pos="426"/>
        </w:tabs>
        <w:spacing w:line="480" w:lineRule="auto"/>
        <w:ind w:firstLine="424" w:firstLineChars="202"/>
        <w:rPr>
          <w:u w:val="single"/>
        </w:rPr>
      </w:pPr>
      <w:r>
        <w:rPr>
          <w:rFonts w:hint="eastAsia"/>
        </w:rPr>
        <w:t>兼营（产）：</w:t>
      </w:r>
      <w:r>
        <w:rPr>
          <w:rFonts w:hint="eastAsia"/>
          <w:u w:val="single"/>
        </w:rPr>
        <w:t xml:space="preserve">                                                       </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424" w:leftChars="200" w:hanging="4" w:firstLineChars="0"/>
        <w:rPr>
          <w:u w:val="single"/>
        </w:rPr>
      </w:pPr>
      <w:r>
        <w:rPr>
          <w:rFonts w:hint="eastAsia"/>
        </w:rPr>
        <w:t>投标人名称（单位盖</w:t>
      </w:r>
      <w:r>
        <w:rPr>
          <w:rFonts w:hint="eastAsia"/>
          <w:spacing w:val="4"/>
        </w:rPr>
        <w:t>公章</w:t>
      </w:r>
      <w:r>
        <w:rPr>
          <w:rFonts w:hint="eastAsia"/>
        </w:rPr>
        <w:t>）：</w:t>
      </w:r>
      <w:r>
        <w:rPr>
          <w:rFonts w:hint="eastAsia"/>
          <w:u w:val="single"/>
        </w:rPr>
        <w:t xml:space="preserve">                     </w:t>
      </w:r>
    </w:p>
    <w:p>
      <w:pPr>
        <w:tabs>
          <w:tab w:val="clear" w:pos="426"/>
        </w:tabs>
        <w:spacing w:line="500" w:lineRule="exact"/>
        <w:ind w:left="424" w:leftChars="200" w:hanging="4" w:firstLineChars="0"/>
        <w:rPr>
          <w:u w:val="single"/>
        </w:rPr>
      </w:pPr>
      <w:r>
        <w:rPr>
          <w:rFonts w:hint="eastAsia"/>
        </w:rPr>
        <w:t>地址：</w:t>
      </w:r>
      <w:r>
        <w:rPr>
          <w:rFonts w:hint="eastAsia"/>
          <w:u w:val="single"/>
        </w:rPr>
        <w:t xml:space="preserve">                                           </w:t>
      </w:r>
    </w:p>
    <w:p>
      <w:pPr>
        <w:tabs>
          <w:tab w:val="clear" w:pos="426"/>
        </w:tabs>
        <w:spacing w:line="500" w:lineRule="exact"/>
        <w:ind w:left="424" w:leftChars="200" w:hanging="4" w:firstLineChars="0"/>
        <w:rPr>
          <w:u w:val="single"/>
        </w:rPr>
      </w:pPr>
      <w:r>
        <w:rPr>
          <w:rFonts w:hint="eastAsia"/>
        </w:rPr>
        <w:t>签发日期：</w:t>
      </w:r>
      <w:r>
        <w:rPr>
          <w:rFonts w:hint="eastAsia"/>
          <w:u w:val="single"/>
        </w:rPr>
        <w:t xml:space="preserve">                                       </w:t>
      </w:r>
    </w:p>
    <w:p>
      <w:pPr>
        <w:tabs>
          <w:tab w:val="clear" w:pos="426"/>
        </w:tabs>
        <w:spacing w:line="500" w:lineRule="exact"/>
        <w:ind w:left="3826" w:leftChars="1822"/>
        <w:rPr>
          <w:b/>
          <w:bCs/>
          <w:u w:val="single"/>
        </w:rPr>
      </w:pPr>
    </w:p>
    <w:p>
      <w:pPr>
        <w:numPr>
          <w:ilvl w:val="0"/>
          <w:numId w:val="28"/>
        </w:numPr>
        <w:tabs>
          <w:tab w:val="clear" w:pos="426"/>
        </w:tabs>
        <w:adjustRightInd/>
        <w:snapToGrid/>
        <w:spacing w:before="280" w:after="290" w:line="377" w:lineRule="auto"/>
        <w:jc w:val="left"/>
        <w:outlineLvl w:val="2"/>
        <w:rPr>
          <w:b/>
          <w:sz w:val="24"/>
        </w:rPr>
      </w:pPr>
      <w:r>
        <w:br w:type="page"/>
      </w:r>
      <w:r>
        <w:rPr>
          <w:rFonts w:hint="eastAsia"/>
          <w:b/>
          <w:sz w:val="24"/>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52" w:name="_Toc480756074"/>
      <w:bookmarkStart w:id="53" w:name="_Toc173553182"/>
      <w:bookmarkStart w:id="54" w:name="_Toc480789478"/>
      <w:bookmarkStart w:id="55" w:name="_Toc480754207"/>
      <w:bookmarkStart w:id="56" w:name="_Toc480755928"/>
      <w:bookmarkStart w:id="57" w:name="_Toc275865616"/>
      <w:r>
        <w:rPr>
          <w:rFonts w:hint="eastAsia" w:cs="Times New Roman"/>
          <w:bCs/>
          <w:kern w:val="2"/>
          <w:sz w:val="32"/>
          <w:szCs w:val="32"/>
        </w:rPr>
        <w:t>投标人基本情况表</w:t>
      </w:r>
      <w:bookmarkEnd w:id="52"/>
      <w:bookmarkEnd w:id="53"/>
      <w:bookmarkEnd w:id="54"/>
      <w:bookmarkEnd w:id="55"/>
      <w:bookmarkEnd w:id="56"/>
      <w:bookmarkEnd w:id="57"/>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 xml:space="preserve">                              </w:t>
      </w:r>
      <w:r>
        <w:rPr>
          <w:rFonts w:cs="Arial"/>
          <w:szCs w:val="21"/>
        </w:rPr>
        <w:t xml:space="preserve">  电话号码：</w:t>
      </w:r>
      <w:r>
        <w:rPr>
          <w:rFonts w:cs="Arial"/>
          <w:szCs w:val="21"/>
          <w:u w:val="single"/>
        </w:rPr>
        <w:t xml:space="preserve">                            </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 xml:space="preserve">                              </w:t>
      </w:r>
      <w:r>
        <w:rPr>
          <w:rFonts w:cs="Arial"/>
          <w:szCs w:val="21"/>
        </w:rPr>
        <w:t xml:space="preserve">  传    真：</w:t>
      </w:r>
      <w:r>
        <w:rPr>
          <w:rFonts w:cs="Arial"/>
          <w:szCs w:val="21"/>
          <w:u w:val="single"/>
        </w:rPr>
        <w:t xml:space="preserve">                             </w:t>
      </w:r>
    </w:p>
    <w:p>
      <w:pPr>
        <w:widowControl w:val="0"/>
        <w:numPr>
          <w:ilvl w:val="1"/>
          <w:numId w:val="29"/>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 xml:space="preserve">                              </w:t>
      </w:r>
      <w:r>
        <w:rPr>
          <w:rFonts w:cs="Arial"/>
          <w:szCs w:val="21"/>
        </w:rPr>
        <w:t xml:space="preserve">  经济性质：</w:t>
      </w:r>
      <w:r>
        <w:rPr>
          <w:rFonts w:cs="Arial"/>
          <w:szCs w:val="21"/>
          <w:u w:val="single"/>
        </w:rPr>
        <w:t xml:space="preserve">      </w:t>
      </w:r>
      <w:r>
        <w:rPr>
          <w:rFonts w:hint="eastAsia" w:cs="Arial"/>
          <w:szCs w:val="21"/>
          <w:u w:val="single"/>
        </w:rPr>
        <w:t xml:space="preserve">                   </w:t>
      </w:r>
      <w:r>
        <w:rPr>
          <w:rFonts w:cs="Arial"/>
          <w:szCs w:val="21"/>
          <w:u w:val="single"/>
        </w:rPr>
        <w:t xml:space="preserve">    </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公司开户银行名称及账号：</w:t>
      </w:r>
      <w:r>
        <w:rPr>
          <w:rFonts w:hint="eastAsia" w:cs="Arial"/>
          <w:szCs w:val="21"/>
          <w:u w:val="single"/>
        </w:rPr>
        <w:t xml:space="preserve">                                                         </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营业注册执照号：</w:t>
      </w:r>
      <w:r>
        <w:rPr>
          <w:rFonts w:hint="eastAsia" w:cs="Arial"/>
          <w:szCs w:val="21"/>
          <w:u w:val="single"/>
        </w:rPr>
        <w:t xml:space="preserve">                                                                  </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Lines="50"/>
        <w:ind w:firstLine="424" w:firstLineChars="201"/>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rPr>
      </w:pPr>
      <w:r>
        <w:rPr>
          <w:rFonts w:hint="eastAsia" w:cs="Arial"/>
          <w:b/>
          <w:szCs w:val="21"/>
        </w:rPr>
        <w:t>三、</w:t>
      </w:r>
      <w:r>
        <w:rPr>
          <w:rFonts w:cs="Arial"/>
          <w:b/>
          <w:szCs w:val="21"/>
        </w:rPr>
        <w:t>如联合体投标，投标人还必须提供《联合体投标协议》（格式自定）。</w:t>
      </w: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pPr>
        <w:tabs>
          <w:tab w:val="clear" w:pos="426"/>
        </w:tabs>
        <w:spacing w:line="520" w:lineRule="exact"/>
        <w:ind w:left="424" w:leftChars="202"/>
        <w:rPr>
          <w:spacing w:val="4"/>
        </w:rPr>
      </w:pPr>
      <w:r>
        <w:rPr>
          <w:rFonts w:hint="eastAsia"/>
        </w:rPr>
        <w:t>法定代表人或投标人授权代表（签名或盖章）：</w:t>
      </w:r>
      <w:r>
        <w:rPr>
          <w:spacing w:val="4"/>
          <w:u w:val="single"/>
        </w:rPr>
        <w:t xml:space="preserve">        </w:t>
      </w:r>
      <w:r>
        <w:rPr>
          <w:rFonts w:hint="eastAsia"/>
          <w:spacing w:val="4"/>
          <w:u w:val="single"/>
        </w:rPr>
        <w:t xml:space="preserve"> </w:t>
      </w:r>
      <w:r>
        <w:rPr>
          <w:spacing w:val="4"/>
          <w:u w:val="single"/>
        </w:rPr>
        <w:t xml:space="preserve"> </w:t>
      </w:r>
      <w:r>
        <w:rPr>
          <w:rFonts w:hint="eastAsia"/>
          <w:spacing w:val="4"/>
          <w:u w:val="single"/>
        </w:rPr>
        <w:t xml:space="preserve"> </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520" w:lineRule="exact"/>
        <w:ind w:left="424" w:leftChars="202"/>
        <w:rPr>
          <w:spacing w:val="4"/>
        </w:rPr>
      </w:pPr>
      <w:r>
        <w:rPr>
          <w:rFonts w:hint="eastAsia"/>
          <w:spacing w:val="4"/>
        </w:rPr>
        <w:t>职务：</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520" w:lineRule="exact"/>
        <w:ind w:left="424" w:leftChars="202"/>
        <w:rPr>
          <w:rFonts w:ascii="黑体" w:eastAsia="黑体"/>
          <w:b/>
          <w:bCs/>
          <w:sz w:val="28"/>
        </w:rPr>
      </w:pPr>
      <w:r>
        <w:rPr>
          <w:rFonts w:hint="eastAsia"/>
          <w:spacing w:val="4"/>
        </w:rPr>
        <w:t>日期</w:t>
      </w:r>
      <w:r>
        <w:rPr>
          <w:spacing w:val="4"/>
          <w:u w:val="single"/>
        </w:rPr>
        <w:t xml:space="preserve">     </w:t>
      </w:r>
      <w:r>
        <w:rPr>
          <w:rFonts w:hint="eastAsia"/>
          <w:spacing w:val="4"/>
          <w:u w:val="single"/>
        </w:rPr>
        <w:t xml:space="preserve">                                          </w:t>
      </w:r>
      <w:r>
        <w:rPr>
          <w:spacing w:val="4"/>
          <w:u w:val="single"/>
        </w:rPr>
        <w:t xml:space="preserve">    </w:t>
      </w:r>
    </w:p>
    <w:p>
      <w:pPr>
        <w:tabs>
          <w:tab w:val="clear" w:pos="426"/>
        </w:tabs>
        <w:spacing w:line="520" w:lineRule="exact"/>
        <w:ind w:left="424" w:leftChars="202"/>
        <w:rPr>
          <w:rFonts w:ascii="黑体" w:eastAsia="黑体"/>
          <w:b/>
          <w:bCs/>
          <w:sz w:val="28"/>
        </w:rPr>
      </w:pPr>
    </w:p>
    <w:p>
      <w:pPr>
        <w:tabs>
          <w:tab w:val="clear" w:pos="426"/>
        </w:tabs>
        <w:spacing w:line="520" w:lineRule="exact"/>
        <w:ind w:left="424" w:leftChars="202"/>
        <w:rPr>
          <w:rFonts w:ascii="黑体" w:eastAsia="黑体"/>
          <w:b/>
          <w:bCs/>
          <w:sz w:val="28"/>
        </w:rPr>
      </w:pPr>
    </w:p>
    <w:p>
      <w:pPr>
        <w:tabs>
          <w:tab w:val="clear" w:pos="426"/>
        </w:tabs>
        <w:spacing w:line="400" w:lineRule="exact"/>
      </w:pPr>
      <w:r>
        <w:br w:type="page"/>
      </w:r>
    </w:p>
    <w:p>
      <w:pPr>
        <w:pStyle w:val="8"/>
        <w:keepNext w:val="0"/>
        <w:keepLines w:val="0"/>
        <w:pageBreakBefore w:val="0"/>
        <w:widowControl/>
        <w:numPr>
          <w:ilvl w:val="0"/>
          <w:numId w:val="28"/>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管理体系认证情况</w:t>
      </w:r>
    </w:p>
    <w:p>
      <w:pPr>
        <w:pStyle w:val="8"/>
        <w:keepNext w:val="0"/>
        <w:keepLines w:val="0"/>
        <w:pageBreakBefore w:val="0"/>
        <w:widowControl/>
        <w:numPr>
          <w:ilvl w:val="0"/>
          <w:numId w:val="28"/>
        </w:numPr>
        <w:shd w:val="clear" w:color="auto" w:fill="FFFFFF"/>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zh-CN" w:eastAsia="zh-CN" w:bidi="ar-SA"/>
        </w:rPr>
        <w:t>类似项目业绩</w:t>
      </w:r>
    </w:p>
    <w:p>
      <w:pPr>
        <w:pStyle w:val="8"/>
        <w:keepNext w:val="0"/>
        <w:keepLines w:val="0"/>
        <w:pageBreakBefore w:val="0"/>
        <w:widowControl/>
        <w:numPr>
          <w:ilvl w:val="0"/>
          <w:numId w:val="28"/>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类似项目业绩获奖情况</w:t>
      </w:r>
    </w:p>
    <w:p>
      <w:pPr>
        <w:pStyle w:val="8"/>
        <w:keepNext w:val="0"/>
        <w:keepLines w:val="0"/>
        <w:pageBreakBefore w:val="0"/>
        <w:widowControl/>
        <w:numPr>
          <w:ilvl w:val="0"/>
          <w:numId w:val="28"/>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履约评价情况</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b/>
          <w:sz w:val="24"/>
        </w:rPr>
      </w:pPr>
      <w:r>
        <w:rPr>
          <w:rFonts w:hint="eastAsia"/>
          <w:b/>
          <w:sz w:val="24"/>
          <w:lang w:eastAsia="zh-CN"/>
        </w:rPr>
        <w:t>企业信誉</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b/>
          <w:sz w:val="24"/>
        </w:rPr>
      </w:pPr>
      <w:r>
        <w:rPr>
          <w:rFonts w:hint="eastAsia"/>
          <w:b/>
          <w:sz w:val="24"/>
        </w:rPr>
        <w:t>诚信档案</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rPr>
      </w:pPr>
      <w:r>
        <w:rPr>
          <w:rFonts w:hint="eastAsia"/>
          <w:b/>
          <w:sz w:val="24"/>
          <w:lang w:eastAsia="zh-CN"/>
        </w:rPr>
        <w:t>企业技术人员实力</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rPr>
      </w:pPr>
      <w:r>
        <w:rPr>
          <w:rFonts w:hint="eastAsia"/>
          <w:b/>
          <w:sz w:val="24"/>
          <w:lang w:eastAsia="zh-CN"/>
        </w:rPr>
        <w:t>拟安排项目班子成员</w:t>
      </w:r>
    </w:p>
    <w:p>
      <w:pPr>
        <w:keepNext w:val="0"/>
        <w:keepLines w:val="0"/>
        <w:pageBreakBefore w:val="0"/>
        <w:widowControl/>
        <w:numPr>
          <w:ilvl w:val="0"/>
          <w:numId w:val="28"/>
        </w:numPr>
        <w:shd w:val="clear" w:color="auto" w:fill="FFFFFF"/>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rPr>
      </w:pPr>
      <w:r>
        <w:rPr>
          <w:rFonts w:hint="eastAsia"/>
          <w:b/>
          <w:sz w:val="24"/>
        </w:rPr>
        <w:t>服务方案</w:t>
      </w:r>
    </w:p>
    <w:p>
      <w:pPr>
        <w:keepNext w:val="0"/>
        <w:keepLines w:val="0"/>
        <w:pageBreakBefore w:val="0"/>
        <w:widowControl/>
        <w:tabs>
          <w:tab w:val="clear" w:pos="426"/>
        </w:tabs>
        <w:kinsoku/>
        <w:wordWrap/>
        <w:overflowPunct/>
        <w:topLinePunct w:val="0"/>
        <w:autoSpaceDE/>
        <w:autoSpaceDN/>
        <w:bidi w:val="0"/>
        <w:spacing w:line="360" w:lineRule="auto"/>
        <w:textAlignment w:val="auto"/>
        <w:rPr>
          <w:sz w:val="24"/>
        </w:rPr>
      </w:pPr>
      <w:bookmarkStart w:id="58" w:name="_Toc43264525"/>
      <w:bookmarkStart w:id="59" w:name="_Toc50703730"/>
      <w:bookmarkStart w:id="60" w:name="_Toc43264518"/>
      <w:bookmarkStart w:id="61" w:name="_Toc50691037"/>
    </w:p>
    <w:p>
      <w:pPr>
        <w:tabs>
          <w:tab w:val="clear" w:pos="426"/>
        </w:tabs>
        <w:spacing w:line="500" w:lineRule="exact"/>
        <w:rPr>
          <w:sz w:val="24"/>
        </w:rPr>
      </w:pPr>
    </w:p>
    <w:p>
      <w:pPr>
        <w:numPr>
          <w:ilvl w:val="0"/>
          <w:numId w:val="28"/>
        </w:numPr>
        <w:tabs>
          <w:tab w:val="clear" w:pos="426"/>
        </w:tabs>
        <w:adjustRightInd/>
        <w:snapToGrid/>
        <w:spacing w:before="280" w:after="290" w:line="377" w:lineRule="auto"/>
        <w:jc w:val="left"/>
        <w:outlineLvl w:val="2"/>
        <w:rPr>
          <w:b/>
          <w:sz w:val="24"/>
        </w:rPr>
      </w:pPr>
      <w:r>
        <w:rPr>
          <w:spacing w:val="4"/>
          <w:u w:val="single"/>
        </w:rPr>
        <w:br w:type="page"/>
      </w:r>
      <w:bookmarkEnd w:id="58"/>
      <w:bookmarkEnd w:id="59"/>
      <w:bookmarkEnd w:id="60"/>
      <w:bookmarkEnd w:id="61"/>
      <w:r>
        <w:rPr>
          <w:rFonts w:hint="eastAsia"/>
          <w:b/>
          <w:sz w:val="24"/>
        </w:rPr>
        <w:t>招标代理服务费承诺书</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62" w:name="_Toc275865624"/>
      <w:bookmarkStart w:id="63" w:name="_Toc480789488"/>
      <w:bookmarkStart w:id="64" w:name="_Toc480756084"/>
      <w:bookmarkStart w:id="65" w:name="_Toc480755938"/>
      <w:bookmarkStart w:id="66" w:name="_Toc480754217"/>
      <w:r>
        <w:rPr>
          <w:rFonts w:hint="eastAsia" w:cs="Times New Roman"/>
          <w:bCs/>
          <w:kern w:val="2"/>
          <w:sz w:val="32"/>
          <w:szCs w:val="32"/>
        </w:rPr>
        <w:t>招标代理服务费承诺书</w:t>
      </w:r>
      <w:bookmarkEnd w:id="62"/>
      <w:bookmarkEnd w:id="63"/>
      <w:bookmarkEnd w:id="64"/>
      <w:bookmarkEnd w:id="65"/>
      <w:bookmarkEnd w:id="66"/>
    </w:p>
    <w:p>
      <w:pPr>
        <w:tabs>
          <w:tab w:val="clear" w:pos="426"/>
        </w:tabs>
        <w:adjustRightInd/>
        <w:snapToGrid/>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rFonts w:hint="eastAsia"/>
          <w:u w:val="single"/>
        </w:rPr>
        <w:t xml:space="preserve">  (投标人名称)  </w:t>
      </w:r>
      <w:r>
        <w:rPr>
          <w:rFonts w:hint="eastAsia"/>
        </w:rPr>
        <w:t>在参加</w:t>
      </w:r>
      <w:r>
        <w:rPr>
          <w:rFonts w:hint="eastAsia"/>
          <w:u w:val="single"/>
        </w:rPr>
        <w:t xml:space="preserve"> </w:t>
      </w:r>
      <w:r>
        <w:rPr>
          <w:rFonts w:hint="eastAsia"/>
          <w:b/>
          <w:u w:val="single"/>
        </w:rPr>
        <w:t xml:space="preserve"> </w:t>
      </w:r>
      <w:r>
        <w:rPr>
          <w:rFonts w:hint="eastAsia"/>
          <w:u w:val="single"/>
        </w:rPr>
        <w:t xml:space="preserve">（项目名称） </w:t>
      </w:r>
      <w:r>
        <w:rPr>
          <w:rFonts w:hint="eastAsia"/>
          <w:b/>
          <w:u w:val="single"/>
        </w:rPr>
        <w:t xml:space="preserve"> </w:t>
      </w:r>
      <w:r>
        <w:rPr>
          <w:rFonts w:hint="eastAsia"/>
        </w:rPr>
        <w:t>(项目编号：</w:t>
      </w:r>
      <w:r>
        <w:rPr>
          <w:rFonts w:hint="eastAsia"/>
          <w:u w:val="single"/>
        </w:rPr>
        <w:t xml:space="preserve">  （项目编号）  </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pPr>
      <w:r>
        <w:rPr>
          <w:rFonts w:hint="eastAsia"/>
        </w:rPr>
        <w:t>特此承诺!</w:t>
      </w:r>
    </w:p>
    <w:p>
      <w:pPr>
        <w:tabs>
          <w:tab w:val="clear" w:pos="426"/>
        </w:tabs>
        <w:spacing w:line="520" w:lineRule="exact"/>
        <w:ind w:left="424" w:leftChars="202"/>
        <w:rPr>
          <w:u w:val="single"/>
        </w:rPr>
      </w:pPr>
      <w:r>
        <w:rPr>
          <w:rFonts w:hint="eastAsia"/>
        </w:rPr>
        <w:t>投标人名称(盖公章):</w:t>
      </w:r>
      <w:r>
        <w:rPr>
          <w:rFonts w:hint="eastAsia"/>
          <w:u w:val="single"/>
        </w:rPr>
        <w:t xml:space="preserve">                                                      </w:t>
      </w:r>
    </w:p>
    <w:p>
      <w:pPr>
        <w:tabs>
          <w:tab w:val="clear" w:pos="426"/>
        </w:tabs>
        <w:spacing w:line="520" w:lineRule="exact"/>
        <w:ind w:left="424" w:leftChars="202"/>
        <w:rPr>
          <w:u w:val="single"/>
        </w:rPr>
      </w:pPr>
      <w:r>
        <w:rPr>
          <w:rFonts w:hint="eastAsia"/>
        </w:rPr>
        <w:t>投标人地址:</w:t>
      </w:r>
      <w:r>
        <w:rPr>
          <w:rFonts w:hint="eastAsia"/>
          <w:u w:val="single"/>
        </w:rPr>
        <w:t xml:space="preserve">                                                              </w:t>
      </w:r>
    </w:p>
    <w:p>
      <w:pPr>
        <w:tabs>
          <w:tab w:val="clear" w:pos="426"/>
        </w:tabs>
        <w:spacing w:line="520" w:lineRule="exact"/>
        <w:ind w:left="424" w:leftChars="202"/>
      </w:pPr>
      <w:r>
        <w:rPr>
          <w:rFonts w:hint="eastAsia"/>
        </w:rPr>
        <w:t>电话:</w:t>
      </w:r>
      <w:r>
        <w:rPr>
          <w:rFonts w:hint="eastAsia"/>
          <w:u w:val="single"/>
        </w:rPr>
        <w:t xml:space="preserve">                                                                    </w:t>
      </w:r>
    </w:p>
    <w:p>
      <w:pPr>
        <w:tabs>
          <w:tab w:val="clear" w:pos="426"/>
        </w:tabs>
        <w:spacing w:line="520" w:lineRule="exact"/>
        <w:ind w:left="424" w:leftChars="202"/>
      </w:pPr>
      <w:r>
        <w:rPr>
          <w:rFonts w:hint="eastAsia"/>
        </w:rPr>
        <w:t>传真:</w:t>
      </w:r>
      <w:r>
        <w:rPr>
          <w:rFonts w:hint="eastAsia"/>
          <w:u w:val="single"/>
        </w:rPr>
        <w:t xml:space="preserve">                                                                    </w:t>
      </w:r>
    </w:p>
    <w:p>
      <w:pPr>
        <w:tabs>
          <w:tab w:val="clear" w:pos="426"/>
        </w:tabs>
        <w:spacing w:line="520" w:lineRule="exact"/>
        <w:ind w:left="424" w:leftChars="202"/>
        <w:rPr>
          <w:u w:val="single"/>
        </w:rPr>
      </w:pPr>
      <w:r>
        <w:rPr>
          <w:rFonts w:hint="eastAsia"/>
        </w:rPr>
        <w:t>法定代表人或投标人授权代表（签名或盖章）</w:t>
      </w:r>
      <w:r>
        <w:rPr>
          <w:rFonts w:hint="eastAsia"/>
          <w:u w:val="single"/>
        </w:rPr>
        <w:t xml:space="preserve">                                 </w:t>
      </w:r>
    </w:p>
    <w:p>
      <w:pPr>
        <w:tabs>
          <w:tab w:val="clear" w:pos="426"/>
        </w:tabs>
        <w:spacing w:line="520" w:lineRule="exact"/>
        <w:ind w:left="424" w:leftChars="202"/>
      </w:pPr>
    </w:p>
    <w:p>
      <w:pPr>
        <w:tabs>
          <w:tab w:val="clear" w:pos="426"/>
        </w:tabs>
        <w:rPr>
          <w:b/>
          <w:szCs w:val="21"/>
        </w:rPr>
      </w:pPr>
      <w:r>
        <w:rPr>
          <w:b/>
        </w:rP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r>
        <w:rPr>
          <w:rFonts w:hint="eastAsia"/>
          <w:b/>
          <w:sz w:val="84"/>
          <w:szCs w:val="84"/>
          <w:u w:val="dashedHeavy"/>
        </w:rPr>
        <w:t xml:space="preserve">                      </w:t>
      </w:r>
      <w:r>
        <w:rPr>
          <w:rFonts w:hint="eastAsia"/>
          <w:b/>
          <w:szCs w:val="21"/>
        </w:rPr>
        <w:t xml:space="preserve"> </w:t>
      </w: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szCs w:val="21"/>
              </w:rPr>
            </w:pPr>
            <w:r>
              <w:rPr>
                <w:rFonts w:hint="eastAsia"/>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pPr>
              <w:tabs>
                <w:tab w:val="clear" w:pos="426"/>
              </w:tabs>
              <w:spacing w:line="240" w:lineRule="auto"/>
              <w:jc w:val="center"/>
              <w:rPr>
                <w:b/>
                <w:szCs w:val="21"/>
              </w:rPr>
            </w:pPr>
            <w:r>
              <w:t>4000021219200366130</w:t>
            </w:r>
          </w:p>
        </w:tc>
      </w:tr>
    </w:tbl>
    <w:p>
      <w:pPr>
        <w:tabs>
          <w:tab w:val="clear" w:pos="426"/>
        </w:tabs>
        <w:rPr>
          <w:rFonts w:cs="Arial"/>
          <w:bCs/>
          <w:sz w:val="24"/>
        </w:rPr>
      </w:pPr>
    </w:p>
    <w:p>
      <w:pPr>
        <w:numPr>
          <w:ilvl w:val="0"/>
          <w:numId w:val="28"/>
        </w:numPr>
        <w:tabs>
          <w:tab w:val="clear" w:pos="426"/>
        </w:tabs>
        <w:adjustRightInd/>
        <w:snapToGrid/>
        <w:spacing w:before="280" w:after="290" w:line="377" w:lineRule="auto"/>
        <w:jc w:val="left"/>
        <w:outlineLvl w:val="2"/>
        <w:rPr>
          <w:b/>
          <w:sz w:val="24"/>
        </w:rPr>
      </w:pPr>
      <w:r>
        <w:rPr>
          <w:bCs/>
        </w:rPr>
        <w:br w:type="page"/>
      </w:r>
      <w:r>
        <w:rPr>
          <w:rFonts w:hint="eastAsia"/>
          <w:b/>
          <w:sz w:val="24"/>
        </w:rPr>
        <w:t>招标文件要求的其他内容及投标人认为需要加以说明的其他内容</w:t>
      </w:r>
    </w:p>
    <w:p>
      <w:pPr>
        <w:tabs>
          <w:tab w:val="clear" w:pos="426"/>
        </w:tabs>
        <w:ind w:firstLine="424" w:firstLineChars="202"/>
        <w:rPr>
          <w:rFonts w:cs="Arial"/>
          <w:bCs/>
          <w:szCs w:val="21"/>
        </w:rPr>
      </w:pPr>
      <w:r>
        <w:rPr>
          <w:rFonts w:hint="eastAsia"/>
        </w:rPr>
        <w:t>提供招标公告和评标信息中关于投标人的其他相关证明文件（如评标信息中涉及的各种证件（身份证除外）、设备发票等，未涉及的可以不提供）</w:t>
      </w:r>
    </w:p>
    <w:p>
      <w:pPr>
        <w:tabs>
          <w:tab w:val="clear" w:pos="426"/>
        </w:tabs>
        <w:rPr>
          <w:rFonts w:cs="Arial"/>
          <w:bCs/>
          <w:szCs w:val="21"/>
        </w:rPr>
      </w:pPr>
    </w:p>
    <w:p>
      <w:pPr>
        <w:tabs>
          <w:tab w:val="clear" w:pos="426"/>
        </w:tabs>
        <w:rPr>
          <w:rFonts w:cs="Arial"/>
          <w:bCs/>
          <w:szCs w:val="21"/>
        </w:rPr>
      </w:pPr>
    </w:p>
    <w:p>
      <w:pPr>
        <w:tabs>
          <w:tab w:val="clear" w:pos="426"/>
        </w:tabs>
        <w:rPr>
          <w:rFonts w:cs="Arial"/>
          <w:bCs/>
          <w:szCs w:val="21"/>
        </w:rPr>
      </w:pPr>
    </w:p>
    <w:p>
      <w:pPr>
        <w:pStyle w:val="42"/>
        <w:tabs>
          <w:tab w:val="clear" w:pos="426"/>
        </w:tabs>
      </w:pPr>
      <w:bookmarkStart w:id="67" w:name="_Toc398220528"/>
      <w:r>
        <w:br w:type="page"/>
      </w:r>
      <w:bookmarkStart w:id="68" w:name="_Toc21002"/>
      <w:r>
        <w:rPr>
          <w:rFonts w:hint="eastAsia"/>
        </w:rPr>
        <w:t>第二册  通用条款</w:t>
      </w:r>
      <w:bookmarkEnd w:id="67"/>
      <w:bookmarkEnd w:id="68"/>
    </w:p>
    <w:p>
      <w:pPr>
        <w:jc w:val="center"/>
        <w:rPr>
          <w:b/>
        </w:rPr>
      </w:pPr>
      <w:bookmarkStart w:id="69" w:name="_Toc432592821"/>
      <w:bookmarkStart w:id="70" w:name="_Toc398220529"/>
      <w:r>
        <w:rPr>
          <w:rFonts w:hint="eastAsia"/>
          <w:b/>
        </w:rPr>
        <w:t>（投标人须知）</w:t>
      </w:r>
    </w:p>
    <w:p>
      <w:pPr>
        <w:pStyle w:val="4"/>
      </w:pPr>
      <w:bookmarkStart w:id="71" w:name="_Toc9887"/>
      <w:r>
        <w:rPr>
          <w:rFonts w:hint="eastAsia"/>
        </w:rPr>
        <w:t>第一章 总则</w:t>
      </w:r>
      <w:bookmarkEnd w:id="69"/>
      <w:bookmarkEnd w:id="70"/>
      <w:bookmarkEnd w:id="71"/>
    </w:p>
    <w:p>
      <w:pPr>
        <w:tabs>
          <w:tab w:val="clear" w:pos="426"/>
        </w:tabs>
      </w:pPr>
      <w:r>
        <w:rPr>
          <w:rFonts w:hint="eastAsia"/>
        </w:rPr>
        <w:t>1.通用条款说明</w:t>
      </w:r>
    </w:p>
    <w:p>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pPr>
        <w:tabs>
          <w:tab w:val="clear" w:pos="426"/>
        </w:tabs>
      </w:pPr>
      <w:bookmarkStart w:id="72" w:name="_Toc73518119"/>
      <w:bookmarkStart w:id="73" w:name="_Toc60631622"/>
      <w:bookmarkStart w:id="74" w:name="_Toc73517641"/>
      <w:bookmarkStart w:id="75" w:name="_Toc60560627"/>
      <w:bookmarkStart w:id="76" w:name="_Toc73521549"/>
      <w:bookmarkStart w:id="77" w:name="_Toc100052366"/>
      <w:bookmarkStart w:id="78" w:name="_Toc73521637"/>
      <w:bookmarkStart w:id="79" w:name="_Toc100052368"/>
      <w:bookmarkStart w:id="80" w:name="_Toc60631624"/>
      <w:bookmarkStart w:id="81" w:name="_Toc73517643"/>
      <w:bookmarkStart w:id="82" w:name="_Toc73521551"/>
      <w:bookmarkStart w:id="83" w:name="_Toc60560629"/>
      <w:bookmarkStart w:id="84" w:name="_Toc73518121"/>
      <w:bookmarkStart w:id="85" w:name="_Toc73521639"/>
      <w:r>
        <w:rPr>
          <w:rFonts w:hint="eastAsia"/>
        </w:rPr>
        <w:t>2</w:t>
      </w:r>
      <w:r>
        <w:t>．</w:t>
      </w:r>
      <w:r>
        <w:rPr>
          <w:rFonts w:hint="eastAsia"/>
        </w:rPr>
        <w:t>招标说明</w:t>
      </w:r>
      <w:bookmarkEnd w:id="72"/>
      <w:bookmarkEnd w:id="73"/>
      <w:bookmarkEnd w:id="74"/>
      <w:bookmarkEnd w:id="75"/>
      <w:bookmarkEnd w:id="76"/>
      <w:bookmarkEnd w:id="77"/>
      <w:bookmarkEnd w:id="78"/>
    </w:p>
    <w:p>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pPr>
        <w:tabs>
          <w:tab w:val="clear" w:pos="426"/>
        </w:tabs>
        <w:rPr>
          <w:color w:val="000000"/>
          <w:szCs w:val="21"/>
        </w:rPr>
      </w:pPr>
      <w:r>
        <w:rPr>
          <w:rFonts w:hint="eastAsia"/>
          <w:color w:val="000000"/>
          <w:szCs w:val="21"/>
        </w:rPr>
        <w:t>本招标文件的解释权归属深圳市深水水务咨询有限公司。</w:t>
      </w:r>
    </w:p>
    <w:p>
      <w:pPr>
        <w:tabs>
          <w:tab w:val="clear" w:pos="426"/>
        </w:tabs>
      </w:pPr>
      <w:bookmarkStart w:id="86" w:name="_Toc60631623"/>
      <w:bookmarkStart w:id="87" w:name="_Toc60560628"/>
      <w:bookmarkStart w:id="88" w:name="_Toc73521638"/>
      <w:bookmarkStart w:id="89" w:name="_Toc100052367"/>
      <w:bookmarkStart w:id="90" w:name="_Toc73518120"/>
      <w:bookmarkStart w:id="91" w:name="_Toc73517642"/>
      <w:bookmarkStart w:id="92" w:name="_Toc73521550"/>
      <w:r>
        <w:rPr>
          <w:rFonts w:hint="eastAsia"/>
        </w:rPr>
        <w:t>3．定义</w:t>
      </w:r>
      <w:bookmarkEnd w:id="86"/>
      <w:bookmarkEnd w:id="87"/>
      <w:bookmarkEnd w:id="88"/>
      <w:bookmarkEnd w:id="89"/>
      <w:bookmarkEnd w:id="90"/>
      <w:bookmarkEnd w:id="91"/>
      <w:bookmarkEnd w:id="92"/>
    </w:p>
    <w:p>
      <w:pPr>
        <w:tabs>
          <w:tab w:val="clear" w:pos="426"/>
        </w:tabs>
      </w:pPr>
      <w:r>
        <w:t>招标文件中下列术语应解释为：</w:t>
      </w:r>
    </w:p>
    <w:p>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pPr>
      <w:r>
        <w:rPr>
          <w:rFonts w:hint="eastAsia"/>
        </w:rPr>
        <w:t xml:space="preserve">3.2“采购人”或“采购单位”：系指利用财政性资金依法进行政府采购的国家机关、事业单位、团体组织； </w:t>
      </w:r>
    </w:p>
    <w:p>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pPr>
        <w:tabs>
          <w:tab w:val="clear" w:pos="426"/>
        </w:tabs>
      </w:pPr>
      <w:r>
        <w:rPr>
          <w:rFonts w:hint="eastAsia"/>
        </w:rPr>
        <w:t>3.4“评标委员会”和“谈判小组”是依据《深圳经济特区政府采购条例》有关规定组建的专门负责本次招标其评标（谈判）工作的临时性机构；</w:t>
      </w:r>
    </w:p>
    <w:p>
      <w:pPr>
        <w:tabs>
          <w:tab w:val="clear" w:pos="426"/>
        </w:tabs>
      </w:pPr>
      <w:r>
        <w:rPr>
          <w:rFonts w:hint="eastAsia"/>
        </w:rPr>
        <w:t>3.5“日期”</w:t>
      </w:r>
      <w:r>
        <w:t>指</w:t>
      </w:r>
      <w:r>
        <w:rPr>
          <w:rFonts w:hint="eastAsia"/>
        </w:rPr>
        <w:t>公历日；</w:t>
      </w:r>
    </w:p>
    <w:p>
      <w:pPr>
        <w:tabs>
          <w:tab w:val="clear" w:pos="426"/>
        </w:tabs>
      </w:pPr>
      <w:r>
        <w:rPr>
          <w:rFonts w:hint="eastAsia"/>
        </w:rPr>
        <w:t>3.6“合同”指由本次招标所产生的合同或合约文件；</w:t>
      </w:r>
    </w:p>
    <w:p>
      <w:pPr>
        <w:tabs>
          <w:tab w:val="clear" w:pos="426"/>
        </w:tabs>
      </w:pPr>
      <w:r>
        <w:rPr>
          <w:rFonts w:hint="eastAsia"/>
        </w:rPr>
        <w:t>3.7招标文件中的标题或题名仅起引导作用，而不应视为对招标文件内容的理解和解释。</w:t>
      </w:r>
    </w:p>
    <w:p>
      <w:pPr>
        <w:tabs>
          <w:tab w:val="clear" w:pos="426"/>
        </w:tabs>
      </w:pPr>
      <w:r>
        <w:rPr>
          <w:rFonts w:hint="eastAsia"/>
        </w:rPr>
        <w:t>4. 政府采购供应商责任</w:t>
      </w:r>
    </w:p>
    <w:p>
      <w:pPr>
        <w:tabs>
          <w:tab w:val="clear" w:pos="426"/>
        </w:tabs>
      </w:pPr>
      <w:r>
        <w:rPr>
          <w:rFonts w:hint="eastAsia"/>
        </w:rPr>
        <w:t>4.1欢迎诚信、有实力和有社会责任心的供应商参与政府采购事业。</w:t>
      </w:r>
    </w:p>
    <w:p>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tabs>
          <w:tab w:val="clear" w:pos="426"/>
        </w:tabs>
      </w:pPr>
      <w:r>
        <w:rPr>
          <w:rFonts w:hint="eastAsia"/>
        </w:rPr>
        <w:t>5．</w:t>
      </w:r>
      <w:bookmarkEnd w:id="79"/>
      <w:bookmarkEnd w:id="80"/>
      <w:bookmarkEnd w:id="81"/>
      <w:bookmarkEnd w:id="82"/>
      <w:bookmarkEnd w:id="83"/>
      <w:bookmarkEnd w:id="84"/>
      <w:bookmarkEnd w:id="85"/>
      <w:r>
        <w:rPr>
          <w:rFonts w:hint="eastAsia"/>
        </w:rPr>
        <w:t>合格的投标人</w:t>
      </w:r>
    </w:p>
    <w:p>
      <w:pPr>
        <w:widowControl w:val="0"/>
        <w:shd w:val="clear" w:color="auto" w:fill="auto"/>
        <w:tabs>
          <w:tab w:val="clear" w:pos="426"/>
        </w:tabs>
        <w:autoSpaceDE w:val="0"/>
        <w:autoSpaceDN w:val="0"/>
        <w:rPr>
          <w:szCs w:val="21"/>
        </w:rPr>
      </w:pPr>
      <w:bookmarkStart w:id="93" w:name="_Toc60560631"/>
      <w:bookmarkStart w:id="94" w:name="_Toc73521553"/>
      <w:bookmarkStart w:id="95" w:name="_Toc60631626"/>
      <w:bookmarkStart w:id="96" w:name="_Toc73521641"/>
      <w:bookmarkStart w:id="97" w:name="_Toc73517645"/>
      <w:bookmarkStart w:id="98" w:name="_Toc100052370"/>
      <w:bookmarkStart w:id="99" w:name="_Toc73518123"/>
      <w:r>
        <w:rPr>
          <w:rFonts w:hint="eastAsia"/>
          <w:szCs w:val="21"/>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rFonts w:hint="eastAsia"/>
          <w:szCs w:val="21"/>
        </w:rPr>
        <w:t>5.2.9 符合</w:t>
      </w:r>
      <w:r>
        <w:rPr>
          <w:rFonts w:hint="eastAsia" w:cs="黑体"/>
          <w:szCs w:val="21"/>
        </w:rPr>
        <w:t>第一章采购公告“投标人资格要求”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pPr>
        <w:tabs>
          <w:tab w:val="clear" w:pos="426"/>
        </w:tabs>
      </w:pPr>
      <w:r>
        <w:rPr>
          <w:rFonts w:hint="eastAsia"/>
        </w:rPr>
        <w:t>6．联合体投标</w:t>
      </w:r>
    </w:p>
    <w:p>
      <w:pPr>
        <w:tabs>
          <w:tab w:val="clear" w:pos="426"/>
        </w:tabs>
      </w:pPr>
      <w:r>
        <w:rPr>
          <w:rFonts w:hint="eastAsia"/>
        </w:rPr>
        <w:t>6.1　以下有关联合体投标的条款仅适用于允许投标人组成联合体投标的项目。</w:t>
      </w:r>
    </w:p>
    <w:p>
      <w:pPr>
        <w:tabs>
          <w:tab w:val="clear" w:pos="426"/>
        </w:tabs>
      </w:pPr>
      <w:r>
        <w:rPr>
          <w:rFonts w:hint="eastAsia"/>
        </w:rPr>
        <w:t>6.2　由两个或两个以上的自然人、法人或者其他组织可以组成一个联合体，以一个供应商的身份共同投标时，应符合以下原则：</w:t>
      </w:r>
    </w:p>
    <w:p>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rPr>
      </w:pPr>
      <w:r>
        <w:rPr>
          <w:rFonts w:hint="eastAsia"/>
          <w:color w:val="000000"/>
        </w:rPr>
        <w:t>6.2.3投标人的投标文件及中标后签署的合同协议对联合体各方均具法律约束力；</w:t>
      </w:r>
    </w:p>
    <w:p>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rPr>
      </w:pPr>
      <w:r>
        <w:rPr>
          <w:rFonts w:hint="eastAsia"/>
          <w:color w:val="000000"/>
        </w:rPr>
        <w:t>6.2.7除非另有规定或说明，本须知中“投标人”一词亦指联合体各方。</w:t>
      </w:r>
    </w:p>
    <w:p>
      <w:pPr>
        <w:tabs>
          <w:tab w:val="clear" w:pos="426"/>
        </w:tabs>
      </w:pPr>
      <w:r>
        <w:rPr>
          <w:rFonts w:hint="eastAsia"/>
        </w:rPr>
        <w:t>7. 合格的服务和货物</w:t>
      </w:r>
    </w:p>
    <w:p>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pPr>
      <w:r>
        <w:rPr>
          <w:rFonts w:hint="eastAsia"/>
        </w:rPr>
        <w:t>8．投标费用</w:t>
      </w:r>
      <w:bookmarkEnd w:id="93"/>
      <w:bookmarkEnd w:id="94"/>
      <w:bookmarkEnd w:id="95"/>
      <w:bookmarkEnd w:id="96"/>
      <w:bookmarkEnd w:id="97"/>
      <w:bookmarkEnd w:id="98"/>
      <w:bookmarkEnd w:id="99"/>
    </w:p>
    <w:p>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pPr>
      <w:bookmarkStart w:id="100" w:name="_Toc73521554"/>
      <w:bookmarkStart w:id="101" w:name="_Toc73518124"/>
      <w:bookmarkStart w:id="102" w:name="_Toc73521642"/>
      <w:bookmarkStart w:id="103" w:name="_Toc73517646"/>
      <w:bookmarkStart w:id="104" w:name="_Toc60560632"/>
      <w:bookmarkStart w:id="105" w:name="_Toc100052371"/>
      <w:bookmarkStart w:id="106" w:name="_Toc60631627"/>
      <w:r>
        <w:rPr>
          <w:rFonts w:hint="eastAsia"/>
        </w:rPr>
        <w:t>9．踏勘现场</w:t>
      </w:r>
      <w:bookmarkEnd w:id="100"/>
      <w:bookmarkEnd w:id="101"/>
      <w:bookmarkEnd w:id="102"/>
      <w:bookmarkEnd w:id="103"/>
      <w:bookmarkEnd w:id="104"/>
      <w:bookmarkEnd w:id="105"/>
      <w:bookmarkEnd w:id="106"/>
    </w:p>
    <w:p>
      <w:pPr>
        <w:tabs>
          <w:tab w:val="clear" w:pos="426"/>
        </w:tabs>
      </w:pPr>
      <w:bookmarkStart w:id="107" w:name="_Toc78260681"/>
      <w:bookmarkStart w:id="108"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pPr>
        <w:tabs>
          <w:tab w:val="clear" w:pos="426"/>
        </w:tabs>
      </w:pPr>
      <w:r>
        <w:rPr>
          <w:rFonts w:hint="eastAsia"/>
        </w:rPr>
        <w:t>9.3采购单位必须通过采购代理机构向投标人提供有关现场的资料和数据。</w:t>
      </w:r>
    </w:p>
    <w:p>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pPr>
      <w:r>
        <w:rPr>
          <w:rFonts w:hint="eastAsia"/>
        </w:rPr>
        <w:t>9.5 未参与现场踏勘不作为否定投标人资格的理由。</w:t>
      </w:r>
    </w:p>
    <w:p>
      <w:pPr>
        <w:tabs>
          <w:tab w:val="clear" w:pos="426"/>
        </w:tabs>
      </w:pPr>
      <w:r>
        <w:rPr>
          <w:rFonts w:hint="eastAsia"/>
        </w:rPr>
        <w:t>10．招标</w:t>
      </w:r>
      <w:bookmarkEnd w:id="107"/>
      <w:r>
        <w:rPr>
          <w:rFonts w:hint="eastAsia"/>
        </w:rPr>
        <w:t>答疑</w:t>
      </w:r>
      <w:bookmarkEnd w:id="108"/>
    </w:p>
    <w:p>
      <w:pPr>
        <w:tabs>
          <w:tab w:val="clear" w:pos="426"/>
        </w:tabs>
      </w:pPr>
      <w:r>
        <w:rPr>
          <w:rFonts w:hint="eastAsia"/>
        </w:rPr>
        <w:t>10.1招标答疑的目的是澄清、解答投标人在查阅招标文件后或现场踏勘中可能提出的与投标有关的疑问或询问。</w:t>
      </w:r>
    </w:p>
    <w:p>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pPr>
        <w:tabs>
          <w:tab w:val="clear" w:pos="426"/>
        </w:tabs>
      </w:pPr>
      <w:r>
        <w:rPr>
          <w:rFonts w:hint="eastAsia"/>
        </w:rPr>
        <w:t>10.5未参与招标答疑不作为否定投标人资格的理由。</w:t>
      </w:r>
    </w:p>
    <w:p>
      <w:pPr>
        <w:pStyle w:val="4"/>
        <w:tabs>
          <w:tab w:val="clear" w:pos="426"/>
        </w:tabs>
      </w:pPr>
      <w:bookmarkStart w:id="109" w:name="bt招标文件"/>
      <w:bookmarkEnd w:id="109"/>
      <w:bookmarkStart w:id="110" w:name="_Toc73518126"/>
      <w:bookmarkStart w:id="111" w:name="_Toc73521556"/>
      <w:bookmarkStart w:id="112" w:name="_Toc101074878"/>
      <w:bookmarkStart w:id="113" w:name="_Toc432592822"/>
      <w:bookmarkStart w:id="114" w:name="_Toc100052373"/>
      <w:bookmarkStart w:id="115" w:name="_Toc73517648"/>
      <w:bookmarkStart w:id="116" w:name="_Toc14241"/>
      <w:bookmarkStart w:id="117" w:name="_Toc73521644"/>
      <w:bookmarkStart w:id="118" w:name="_Toc398220530"/>
      <w:r>
        <w:rPr>
          <w:rFonts w:hint="eastAsia"/>
        </w:rPr>
        <w:t>第二章 招标文件</w:t>
      </w:r>
      <w:bookmarkEnd w:id="110"/>
      <w:bookmarkEnd w:id="111"/>
      <w:bookmarkEnd w:id="112"/>
      <w:bookmarkEnd w:id="113"/>
      <w:bookmarkEnd w:id="114"/>
      <w:bookmarkEnd w:id="115"/>
      <w:bookmarkEnd w:id="116"/>
      <w:bookmarkEnd w:id="117"/>
      <w:bookmarkEnd w:id="118"/>
    </w:p>
    <w:p>
      <w:pPr>
        <w:tabs>
          <w:tab w:val="clear" w:pos="426"/>
        </w:tabs>
      </w:pPr>
      <w:bookmarkStart w:id="119" w:name="_Toc100052374"/>
      <w:bookmarkStart w:id="120" w:name="_Toc73517649"/>
      <w:bookmarkStart w:id="121" w:name="_Toc73521557"/>
      <w:bookmarkStart w:id="122" w:name="_Toc73518127"/>
      <w:bookmarkStart w:id="123" w:name="_Toc73521645"/>
      <w:r>
        <w:rPr>
          <w:rFonts w:hint="eastAsia"/>
        </w:rPr>
        <w:t>11．招标文件的编制与组成</w:t>
      </w:r>
      <w:bookmarkEnd w:id="119"/>
      <w:bookmarkEnd w:id="120"/>
      <w:bookmarkEnd w:id="121"/>
      <w:bookmarkEnd w:id="122"/>
      <w:bookmarkEnd w:id="123"/>
    </w:p>
    <w:p>
      <w:pPr>
        <w:tabs>
          <w:tab w:val="clear" w:pos="426"/>
        </w:tabs>
      </w:pPr>
      <w:r>
        <w:rPr>
          <w:rFonts w:hint="eastAsia"/>
        </w:rPr>
        <w:t>11.1招标文件除以下内容外，采购代理机构在招标（或谈判）期间发出的答疑纪要和其他补充修改函件，均是招标文件的组成部分，对投标人起约束作用；</w:t>
      </w:r>
    </w:p>
    <w:p>
      <w:pPr>
        <w:tabs>
          <w:tab w:val="clear" w:pos="426"/>
        </w:tabs>
      </w:pPr>
      <w:r>
        <w:rPr>
          <w:rFonts w:hint="eastAsia"/>
        </w:rPr>
        <w:t>招标文件包括下列内容：</w:t>
      </w:r>
    </w:p>
    <w:p>
      <w:pPr>
        <w:tabs>
          <w:tab w:val="clear" w:pos="426"/>
        </w:tabs>
      </w:pPr>
      <w:r>
        <w:rPr>
          <w:rFonts w:hint="eastAsia"/>
        </w:rPr>
        <w:t>项目关键信息</w:t>
      </w:r>
    </w:p>
    <w:p>
      <w:pPr>
        <w:tabs>
          <w:tab w:val="clear" w:pos="426"/>
        </w:tabs>
      </w:pPr>
      <w:r>
        <w:rPr>
          <w:rFonts w:hint="eastAsia"/>
        </w:rPr>
        <w:t>评标信息</w:t>
      </w:r>
    </w:p>
    <w:p>
      <w:pPr>
        <w:tabs>
          <w:tab w:val="clear" w:pos="426"/>
        </w:tabs>
      </w:pPr>
      <w:r>
        <w:rPr>
          <w:rFonts w:hint="eastAsia"/>
        </w:rPr>
        <w:t>第一册  专用条款</w:t>
      </w:r>
    </w:p>
    <w:p>
      <w:pPr>
        <w:tabs>
          <w:tab w:val="clear" w:pos="426"/>
        </w:tabs>
      </w:pPr>
      <w:r>
        <w:rPr>
          <w:rFonts w:hint="eastAsia"/>
        </w:rPr>
        <w:t>第一章  采购公告</w:t>
      </w:r>
    </w:p>
    <w:p>
      <w:pPr>
        <w:tabs>
          <w:tab w:val="clear" w:pos="426"/>
        </w:tabs>
        <w:rPr>
          <w:rFonts w:hint="eastAsia" w:eastAsia="宋体"/>
          <w:lang w:eastAsia="zh-CN"/>
        </w:rPr>
      </w:pPr>
      <w:r>
        <w:rPr>
          <w:rFonts w:hint="eastAsia"/>
        </w:rPr>
        <w:t xml:space="preserve">第二章  </w:t>
      </w:r>
      <w:r>
        <w:rPr>
          <w:rFonts w:hint="eastAsia"/>
          <w:lang w:eastAsia="zh-CN"/>
        </w:rPr>
        <w:t>投标须知前附表</w:t>
      </w:r>
    </w:p>
    <w:p>
      <w:pPr>
        <w:tabs>
          <w:tab w:val="clear" w:pos="426"/>
        </w:tabs>
        <w:rPr>
          <w:rFonts w:hint="eastAsia" w:eastAsia="宋体"/>
          <w:lang w:eastAsia="zh-CN"/>
        </w:rPr>
      </w:pPr>
      <w:r>
        <w:rPr>
          <w:rFonts w:hint="eastAsia"/>
        </w:rPr>
        <w:t xml:space="preserve">第三章  </w:t>
      </w:r>
      <w:r>
        <w:rPr>
          <w:rFonts w:hint="eastAsia"/>
          <w:lang w:eastAsia="zh-CN"/>
        </w:rPr>
        <w:t>项目需求</w:t>
      </w:r>
    </w:p>
    <w:p>
      <w:pPr>
        <w:tabs>
          <w:tab w:val="clear" w:pos="426"/>
        </w:tabs>
      </w:pPr>
      <w:r>
        <w:rPr>
          <w:rFonts w:hint="eastAsia"/>
        </w:rPr>
        <w:t>第四章  投标文件格式、附件</w:t>
      </w:r>
    </w:p>
    <w:p>
      <w:pPr>
        <w:tabs>
          <w:tab w:val="clear" w:pos="426"/>
        </w:tabs>
      </w:pPr>
      <w:r>
        <w:rPr>
          <w:rFonts w:hint="eastAsia"/>
        </w:rPr>
        <w:t>第二册  通用条款</w:t>
      </w:r>
    </w:p>
    <w:p>
      <w:pPr>
        <w:tabs>
          <w:tab w:val="clear" w:pos="426"/>
        </w:tabs>
      </w:pPr>
      <w:r>
        <w:rPr>
          <w:rFonts w:hint="eastAsia"/>
        </w:rPr>
        <w:t>第一章  总则</w:t>
      </w:r>
    </w:p>
    <w:p>
      <w:pPr>
        <w:tabs>
          <w:tab w:val="clear" w:pos="426"/>
        </w:tabs>
      </w:pPr>
      <w:r>
        <w:rPr>
          <w:rFonts w:hint="eastAsia"/>
        </w:rPr>
        <w:t>第二章  招标文件</w:t>
      </w:r>
    </w:p>
    <w:p>
      <w:pPr>
        <w:tabs>
          <w:tab w:val="clear" w:pos="426"/>
        </w:tabs>
      </w:pPr>
      <w:r>
        <w:rPr>
          <w:rFonts w:hint="eastAsia"/>
        </w:rPr>
        <w:t>第三章  投标文件的编制与递交</w:t>
      </w:r>
    </w:p>
    <w:p>
      <w:pPr>
        <w:tabs>
          <w:tab w:val="clear" w:pos="426"/>
        </w:tabs>
      </w:pPr>
      <w:r>
        <w:rPr>
          <w:rFonts w:hint="eastAsia"/>
        </w:rPr>
        <w:t>第四章  开标</w:t>
      </w:r>
    </w:p>
    <w:p>
      <w:pPr>
        <w:tabs>
          <w:tab w:val="clear" w:pos="426"/>
        </w:tabs>
      </w:pPr>
      <w:r>
        <w:rPr>
          <w:rFonts w:hint="eastAsia"/>
        </w:rPr>
        <w:t>第五章  评标要求</w:t>
      </w:r>
    </w:p>
    <w:p>
      <w:pPr>
        <w:tabs>
          <w:tab w:val="clear" w:pos="426"/>
        </w:tabs>
      </w:pPr>
      <w:r>
        <w:rPr>
          <w:rFonts w:hint="eastAsia"/>
        </w:rPr>
        <w:t>第六章  评标程序及评标方法</w:t>
      </w:r>
    </w:p>
    <w:p>
      <w:pPr>
        <w:tabs>
          <w:tab w:val="clear" w:pos="426"/>
        </w:tabs>
      </w:pPr>
      <w:r>
        <w:rPr>
          <w:rFonts w:hint="eastAsia"/>
        </w:rPr>
        <w:t>第七章  定标及公示</w:t>
      </w:r>
    </w:p>
    <w:p>
      <w:pPr>
        <w:tabs>
          <w:tab w:val="clear" w:pos="426"/>
        </w:tabs>
      </w:pPr>
      <w:r>
        <w:rPr>
          <w:rFonts w:hint="eastAsia"/>
        </w:rPr>
        <w:t>第八章  公开招标失败的后续处理</w:t>
      </w:r>
    </w:p>
    <w:p>
      <w:pPr>
        <w:tabs>
          <w:tab w:val="clear" w:pos="426"/>
        </w:tabs>
      </w:pPr>
      <w:r>
        <w:rPr>
          <w:rFonts w:hint="eastAsia"/>
        </w:rPr>
        <w:t>第九章  合同的授予与备案</w:t>
      </w:r>
    </w:p>
    <w:p>
      <w:pPr>
        <w:tabs>
          <w:tab w:val="clear" w:pos="426"/>
        </w:tabs>
      </w:pPr>
      <w:r>
        <w:rPr>
          <w:rFonts w:hint="eastAsia"/>
        </w:rPr>
        <w:t>第十章  质疑处理</w:t>
      </w:r>
    </w:p>
    <w:p>
      <w:pPr>
        <w:tabs>
          <w:tab w:val="clear" w:pos="426"/>
        </w:tabs>
      </w:pPr>
      <w:bookmarkStart w:id="124" w:name="_Toc73521558"/>
      <w:bookmarkStart w:id="125" w:name="_Toc100052375"/>
      <w:bookmarkStart w:id="126" w:name="_Toc73521646"/>
      <w:bookmarkStart w:id="127" w:name="_Toc60560636"/>
      <w:bookmarkStart w:id="128" w:name="_Toc73518128"/>
      <w:bookmarkStart w:id="129" w:name="_Toc60631631"/>
      <w:bookmarkStart w:id="130" w:name="_Toc73517650"/>
      <w:bookmarkStart w:id="131" w:name="_Toc73518129"/>
      <w:bookmarkStart w:id="132" w:name="_Toc60631632"/>
      <w:bookmarkStart w:id="133" w:name="_Toc73517651"/>
      <w:bookmarkStart w:id="134" w:name="_Toc100052376"/>
      <w:bookmarkStart w:id="135" w:name="_Toc60560637"/>
      <w:bookmarkStart w:id="136" w:name="_Toc73521559"/>
      <w:bookmarkStart w:id="137" w:name="_Toc73521647"/>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pPr>
      <w:r>
        <w:rPr>
          <w:rFonts w:hint="eastAsia"/>
        </w:rPr>
        <w:t>12．招标文件的澄清</w:t>
      </w:r>
      <w:bookmarkEnd w:id="124"/>
      <w:bookmarkEnd w:id="125"/>
      <w:bookmarkEnd w:id="126"/>
      <w:bookmarkEnd w:id="127"/>
      <w:bookmarkEnd w:id="128"/>
      <w:bookmarkEnd w:id="129"/>
      <w:bookmarkEnd w:id="130"/>
    </w:p>
    <w:p>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pPr>
        <w:tabs>
          <w:tab w:val="clear" w:pos="426"/>
        </w:tabs>
      </w:pPr>
      <w:r>
        <w:rPr>
          <w:rFonts w:hint="eastAsia"/>
        </w:rPr>
        <w:t>12.3 对招标文件中描述有歧意或前后不一致的地方，评标委员会有权进行评判，但对同一条款的评判应适用于每个投标人。</w:t>
      </w:r>
    </w:p>
    <w:p>
      <w:pPr>
        <w:tabs>
          <w:tab w:val="clear" w:pos="426"/>
        </w:tabs>
      </w:pPr>
      <w:r>
        <w:t>1</w:t>
      </w:r>
      <w:r>
        <w:rPr>
          <w:rFonts w:hint="eastAsia"/>
        </w:rPr>
        <w:t>3．招标文件的修改</w:t>
      </w:r>
      <w:bookmarkEnd w:id="131"/>
      <w:bookmarkEnd w:id="132"/>
      <w:bookmarkEnd w:id="133"/>
      <w:bookmarkEnd w:id="134"/>
      <w:bookmarkEnd w:id="135"/>
      <w:bookmarkEnd w:id="136"/>
      <w:bookmarkEnd w:id="137"/>
    </w:p>
    <w:p>
      <w:pPr>
        <w:tabs>
          <w:tab w:val="clear" w:pos="426"/>
        </w:tabs>
      </w:pPr>
      <w:bookmarkStart w:id="138" w:name="bt投标文件"/>
      <w:bookmarkEnd w:id="138"/>
      <w:bookmarkStart w:id="139" w:name="_Toc101074879"/>
      <w:bookmarkStart w:id="140" w:name="_Toc100052377"/>
      <w:bookmarkStart w:id="141" w:name="_Toc73521648"/>
      <w:bookmarkStart w:id="142" w:name="_Toc73517652"/>
      <w:bookmarkStart w:id="143" w:name="_Toc73521560"/>
      <w:bookmarkStart w:id="144" w:name="_Toc73518130"/>
      <w:r>
        <w:t>1</w:t>
      </w:r>
      <w:r>
        <w:rPr>
          <w:rFonts w:hint="eastAsia"/>
        </w:rPr>
        <w:t>3.1招标文件发出后，在投标截止日期前任何时候，确需要变更招标内容的，采购代理机构可主动地或在解答投标人提出的澄清问题时对招标文件进行修改；</w:t>
      </w:r>
    </w:p>
    <w:p>
      <w:pPr>
        <w:tabs>
          <w:tab w:val="clear" w:pos="426"/>
        </w:tabs>
      </w:pPr>
      <w:r>
        <w:t>1</w:t>
      </w:r>
      <w:r>
        <w:rPr>
          <w:rFonts w:hint="eastAsia"/>
        </w:rPr>
        <w:t>3.2招标文件的修改以书面形式（包括网站公开发布方式）发送给所有投标人，招标文件的修改内容作为招标文件的组成部分，并具有约束力。</w:t>
      </w:r>
    </w:p>
    <w:p>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4"/>
        <w:tabs>
          <w:tab w:val="clear" w:pos="426"/>
        </w:tabs>
      </w:pPr>
      <w:bookmarkStart w:id="145" w:name="_Toc30665"/>
      <w:bookmarkStart w:id="146" w:name="_Toc398220531"/>
      <w:bookmarkStart w:id="147" w:name="_Toc432592823"/>
      <w:r>
        <w:rPr>
          <w:rFonts w:hint="eastAsia"/>
        </w:rPr>
        <w:t>第三章 投标文件</w:t>
      </w:r>
      <w:bookmarkEnd w:id="139"/>
      <w:bookmarkEnd w:id="140"/>
      <w:bookmarkEnd w:id="141"/>
      <w:bookmarkEnd w:id="142"/>
      <w:bookmarkEnd w:id="143"/>
      <w:bookmarkEnd w:id="144"/>
      <w:r>
        <w:rPr>
          <w:rFonts w:hint="eastAsia"/>
        </w:rPr>
        <w:t>的编制与递交</w:t>
      </w:r>
      <w:bookmarkEnd w:id="145"/>
      <w:bookmarkEnd w:id="146"/>
      <w:bookmarkEnd w:id="147"/>
    </w:p>
    <w:p>
      <w:pPr>
        <w:tabs>
          <w:tab w:val="clear" w:pos="426"/>
        </w:tabs>
      </w:pPr>
      <w:bookmarkStart w:id="148" w:name="_Toc73517653"/>
      <w:bookmarkStart w:id="149" w:name="_Toc73518131"/>
      <w:bookmarkStart w:id="150" w:name="_Toc73521561"/>
      <w:bookmarkStart w:id="151" w:name="_Toc73521649"/>
      <w:bookmarkStart w:id="152" w:name="_Toc60631634"/>
      <w:bookmarkStart w:id="153" w:name="_Toc60560639"/>
      <w:bookmarkStart w:id="154" w:name="_Toc100052378"/>
      <w:r>
        <w:rPr>
          <w:rFonts w:hint="eastAsia"/>
        </w:rPr>
        <w:t>14．投标文件的语言及度量单位</w:t>
      </w:r>
      <w:bookmarkEnd w:id="148"/>
      <w:bookmarkEnd w:id="149"/>
      <w:bookmarkEnd w:id="150"/>
      <w:bookmarkEnd w:id="151"/>
      <w:bookmarkEnd w:id="152"/>
      <w:bookmarkEnd w:id="153"/>
      <w:bookmarkEnd w:id="154"/>
    </w:p>
    <w:p>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pPr>
      <w:r>
        <w:rPr>
          <w:rFonts w:hint="eastAsia"/>
        </w:rPr>
        <w:t>14.2 除技术规范另有规定外，投标文件使用的度量单位，均采用中华人民共和国法定计量单位。</w:t>
      </w:r>
    </w:p>
    <w:p>
      <w:pPr>
        <w:tabs>
          <w:tab w:val="clear" w:pos="426"/>
        </w:tabs>
      </w:pPr>
      <w:bookmarkStart w:id="155" w:name="_Toc73521650"/>
      <w:bookmarkStart w:id="156" w:name="_Toc60631635"/>
      <w:bookmarkStart w:id="157" w:name="_Toc73521562"/>
      <w:bookmarkStart w:id="158" w:name="_Toc73517654"/>
      <w:bookmarkStart w:id="159" w:name="_Toc73518132"/>
      <w:bookmarkStart w:id="160" w:name="_Toc60560640"/>
      <w:bookmarkStart w:id="161" w:name="_Toc100052379"/>
      <w:r>
        <w:rPr>
          <w:rFonts w:hint="eastAsia"/>
        </w:rPr>
        <w:t>15．投标文件的组成</w:t>
      </w:r>
      <w:bookmarkEnd w:id="155"/>
      <w:bookmarkEnd w:id="156"/>
      <w:bookmarkEnd w:id="157"/>
      <w:bookmarkEnd w:id="158"/>
      <w:bookmarkEnd w:id="159"/>
      <w:bookmarkEnd w:id="160"/>
      <w:bookmarkEnd w:id="161"/>
    </w:p>
    <w:p>
      <w:pPr>
        <w:tabs>
          <w:tab w:val="clear" w:pos="426"/>
        </w:tabs>
      </w:pPr>
      <w:r>
        <w:rPr>
          <w:rFonts w:hint="eastAsia"/>
        </w:rPr>
        <w:t>具体内容请详见本项目专用条款的相关内容。</w:t>
      </w:r>
      <w:bookmarkStart w:id="162" w:name="_Toc73518133"/>
      <w:bookmarkStart w:id="163" w:name="_Toc60560641"/>
      <w:bookmarkStart w:id="164" w:name="_Toc73521563"/>
      <w:bookmarkStart w:id="165" w:name="_Toc73517655"/>
      <w:bookmarkStart w:id="166" w:name="_Toc60631636"/>
      <w:bookmarkStart w:id="167" w:name="_Toc73521651"/>
      <w:bookmarkStart w:id="168" w:name="投标文件的组成"/>
    </w:p>
    <w:p>
      <w:pPr>
        <w:tabs>
          <w:tab w:val="clear" w:pos="426"/>
        </w:tabs>
      </w:pPr>
      <w:r>
        <w:rPr>
          <w:rFonts w:hint="eastAsia"/>
        </w:rPr>
        <w:t>16. 投标文件格式</w:t>
      </w:r>
    </w:p>
    <w:p>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62"/>
    <w:bookmarkEnd w:id="163"/>
    <w:bookmarkEnd w:id="164"/>
    <w:bookmarkEnd w:id="165"/>
    <w:bookmarkEnd w:id="166"/>
    <w:bookmarkEnd w:id="167"/>
    <w:bookmarkEnd w:id="168"/>
    <w:p>
      <w:pPr>
        <w:tabs>
          <w:tab w:val="clear" w:pos="426"/>
        </w:tabs>
      </w:pPr>
      <w:bookmarkStart w:id="169" w:name="_Toc60631638"/>
      <w:bookmarkStart w:id="170" w:name="_Toc100052382"/>
      <w:bookmarkStart w:id="171" w:name="_Toc73517657"/>
      <w:bookmarkStart w:id="172" w:name="_Toc60560643"/>
      <w:bookmarkStart w:id="173" w:name="_Toc73521565"/>
      <w:bookmarkStart w:id="174" w:name="_Toc73518135"/>
      <w:bookmarkStart w:id="175" w:name="_Toc73521653"/>
      <w:r>
        <w:rPr>
          <w:rFonts w:hint="eastAsia"/>
        </w:rPr>
        <w:t>17．投标货币</w:t>
      </w:r>
      <w:bookmarkEnd w:id="169"/>
      <w:bookmarkEnd w:id="170"/>
      <w:bookmarkEnd w:id="171"/>
      <w:bookmarkEnd w:id="172"/>
      <w:bookmarkEnd w:id="173"/>
      <w:bookmarkEnd w:id="174"/>
      <w:bookmarkEnd w:id="175"/>
    </w:p>
    <w:p>
      <w:pPr>
        <w:tabs>
          <w:tab w:val="clear" w:pos="426"/>
        </w:tabs>
      </w:pPr>
      <w:r>
        <w:rPr>
          <w:rFonts w:hint="eastAsia"/>
        </w:rPr>
        <w:t>本项目的投标应以人民币计。</w:t>
      </w:r>
    </w:p>
    <w:p>
      <w:pPr>
        <w:widowControl w:val="0"/>
        <w:shd w:val="clear" w:color="auto" w:fill="auto"/>
        <w:tabs>
          <w:tab w:val="clear" w:pos="426"/>
        </w:tabs>
        <w:autoSpaceDE w:val="0"/>
        <w:autoSpaceDN w:val="0"/>
      </w:pPr>
      <w:r>
        <w:rPr>
          <w:rFonts w:hint="eastAsia"/>
        </w:rPr>
        <w:t>18. 证明投标人合格和资格的文件</w:t>
      </w:r>
    </w:p>
    <w:p>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pPr>
        <w:tabs>
          <w:tab w:val="clear" w:pos="426"/>
        </w:tabs>
      </w:pPr>
      <w:r>
        <w:rPr>
          <w:rFonts w:hint="eastAsia"/>
        </w:rPr>
        <w:t>19．证明投标文件投标技术方案的合格性和符合招标文件规定的文件要求</w:t>
      </w:r>
    </w:p>
    <w:p>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pPr>
      <w:r>
        <w:rPr>
          <w:rFonts w:hint="eastAsia"/>
        </w:rPr>
        <w:t>19.2.1主要技术指标和性能的详细说明。</w:t>
      </w:r>
    </w:p>
    <w:p>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pPr>
        <w:tabs>
          <w:tab w:val="clear" w:pos="426"/>
        </w:tabs>
      </w:pPr>
      <w:r>
        <w:rPr>
          <w:rFonts w:hint="eastAsia"/>
        </w:rPr>
        <w:t>19.3相关资料不符合19.2款要求的，评标委员会有权认定为投标技术方案不合格响应，其相关分数予以扣减或作废标处理。</w:t>
      </w:r>
    </w:p>
    <w:p>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pPr>
      <w:r>
        <w:rPr>
          <w:rFonts w:hint="eastAsia"/>
        </w:rPr>
        <w:t>19.6为保证公平公正，除非另有规定或说明，投标人对同一货物或服务投标时，不得同时提供两套或两套以上的投标方案。</w:t>
      </w:r>
    </w:p>
    <w:p>
      <w:pPr>
        <w:tabs>
          <w:tab w:val="clear" w:pos="426"/>
        </w:tabs>
      </w:pPr>
      <w:r>
        <w:rPr>
          <w:rFonts w:hint="eastAsia"/>
        </w:rPr>
        <w:t>20．投标文件其他证明文件的要求</w:t>
      </w:r>
    </w:p>
    <w:p>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pPr>
      <w:bookmarkStart w:id="176" w:name="_Toc100052383"/>
      <w:bookmarkStart w:id="177" w:name="_Toc73517658"/>
      <w:bookmarkStart w:id="178" w:name="_Toc60631639"/>
      <w:bookmarkStart w:id="179" w:name="_Toc60560644"/>
      <w:bookmarkStart w:id="180" w:name="_Toc73518136"/>
      <w:bookmarkStart w:id="181" w:name="_Toc73521566"/>
      <w:bookmarkStart w:id="182" w:name="_Toc73521654"/>
      <w:r>
        <w:rPr>
          <w:rFonts w:hint="eastAsia"/>
        </w:rPr>
        <w:t>21．投标有效期</w:t>
      </w:r>
      <w:bookmarkEnd w:id="176"/>
      <w:bookmarkEnd w:id="177"/>
      <w:bookmarkEnd w:id="178"/>
      <w:bookmarkEnd w:id="179"/>
      <w:bookmarkEnd w:id="180"/>
      <w:bookmarkEnd w:id="181"/>
      <w:bookmarkEnd w:id="182"/>
    </w:p>
    <w:p>
      <w:pPr>
        <w:tabs>
          <w:tab w:val="clear" w:pos="426"/>
        </w:tabs>
      </w:pPr>
      <w:r>
        <w:rPr>
          <w:rFonts w:hint="eastAsia"/>
        </w:rPr>
        <w:t>21.1 投标有效期为从投标截止之日算起的日历天数，具体见专用条款中投标有效期的天数要求。在此期限内，所有投标文件均保持有效；</w:t>
      </w:r>
    </w:p>
    <w:p>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pPr>
        <w:tabs>
          <w:tab w:val="clear" w:pos="426"/>
        </w:tabs>
      </w:pPr>
      <w:bookmarkStart w:id="183" w:name="_Toc73521567"/>
      <w:bookmarkStart w:id="184" w:name="_Toc60631640"/>
      <w:bookmarkStart w:id="185" w:name="_Toc73517659"/>
      <w:bookmarkStart w:id="186" w:name="_Toc73521655"/>
      <w:bookmarkStart w:id="187" w:name="_Toc60560645"/>
      <w:bookmarkStart w:id="188" w:name="_Toc73518137"/>
      <w:bookmarkStart w:id="189" w:name="_Toc100052384"/>
      <w:r>
        <w:rPr>
          <w:rFonts w:hint="eastAsia"/>
        </w:rPr>
        <w:t>22．投标</w:t>
      </w:r>
      <w:bookmarkEnd w:id="183"/>
      <w:bookmarkEnd w:id="184"/>
      <w:bookmarkEnd w:id="185"/>
      <w:bookmarkEnd w:id="186"/>
      <w:bookmarkEnd w:id="187"/>
      <w:bookmarkEnd w:id="188"/>
      <w:bookmarkEnd w:id="189"/>
      <w:r>
        <w:rPr>
          <w:rFonts w:hint="eastAsia"/>
        </w:rPr>
        <w:t>保证金</w:t>
      </w:r>
    </w:p>
    <w:p>
      <w:pPr>
        <w:tabs>
          <w:tab w:val="clear" w:pos="426"/>
        </w:tabs>
      </w:pPr>
      <w:bookmarkStart w:id="190" w:name="_Toc73518138"/>
      <w:bookmarkStart w:id="191" w:name="_Toc100052385"/>
      <w:bookmarkStart w:id="192" w:name="_Toc73521568"/>
      <w:bookmarkStart w:id="193" w:name="_Toc60631641"/>
      <w:bookmarkStart w:id="194" w:name="_Toc60560646"/>
      <w:bookmarkStart w:id="195" w:name="_Toc73521656"/>
      <w:bookmarkStart w:id="196" w:name="_Toc73517660"/>
      <w:r>
        <w:rPr>
          <w:rFonts w:hint="eastAsia"/>
        </w:rPr>
        <w:t>22.1投标保证金的缴纳：</w:t>
      </w:r>
    </w:p>
    <w:p>
      <w:pPr>
        <w:tabs>
          <w:tab w:val="clear" w:pos="426"/>
        </w:tabs>
      </w:pPr>
      <w:r>
        <w:rPr>
          <w:rFonts w:hint="eastAsia"/>
        </w:rPr>
        <w:t>22.1.1缴纳投标保证金的方式：参与投标前须缴纳壹万元保证金，落标或中标项目完成后返还，参与投标前未缴纳的，其投标将不予受理。</w:t>
      </w:r>
    </w:p>
    <w:p>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pPr>
        <w:tabs>
          <w:tab w:val="clear" w:pos="426"/>
        </w:tabs>
      </w:pPr>
      <w:r>
        <w:rPr>
          <w:rFonts w:hint="eastAsia"/>
        </w:rPr>
        <w:t>22.3如下列任何情况发生时，投标保证金将被没收。</w:t>
      </w:r>
    </w:p>
    <w:p>
      <w:pPr>
        <w:tabs>
          <w:tab w:val="clear" w:pos="426"/>
        </w:tabs>
      </w:pPr>
      <w:r>
        <w:rPr>
          <w:rFonts w:hint="eastAsia"/>
        </w:rPr>
        <w:t>1）投标人在招标文件中规定的投标有效期内撤回其投标；</w:t>
      </w:r>
    </w:p>
    <w:p>
      <w:pPr>
        <w:tabs>
          <w:tab w:val="clear" w:pos="426"/>
        </w:tabs>
      </w:pPr>
      <w:r>
        <w:rPr>
          <w:rFonts w:hint="eastAsia"/>
        </w:rPr>
        <w:t>2）中标人在规定期限内未能根据本项通用条款第47条规定签订合同；</w:t>
      </w:r>
    </w:p>
    <w:p>
      <w:pPr>
        <w:tabs>
          <w:tab w:val="clear" w:pos="426"/>
        </w:tabs>
      </w:pPr>
      <w:r>
        <w:rPr>
          <w:rFonts w:hint="eastAsia"/>
        </w:rPr>
        <w:t>3）投标人提供虚假投标文件或虚假补充文件：</w:t>
      </w:r>
    </w:p>
    <w:p>
      <w:pPr>
        <w:tabs>
          <w:tab w:val="clear" w:pos="426"/>
        </w:tabs>
      </w:pPr>
      <w:r>
        <w:rPr>
          <w:rFonts w:hint="eastAsia"/>
        </w:rPr>
        <w:t>4）投标人以谋取中标为目的的技术规格模糊响应（如有意照搬照抄招标文件的技术要求）或虚假响应的；</w:t>
      </w:r>
    </w:p>
    <w:p>
      <w:pPr>
        <w:tabs>
          <w:tab w:val="clear" w:pos="426"/>
        </w:tabs>
      </w:pPr>
      <w:r>
        <w:rPr>
          <w:rFonts w:hint="eastAsia"/>
        </w:rPr>
        <w:t>5）投标人质疑投诉提供虚假情况。</w:t>
      </w:r>
    </w:p>
    <w:p>
      <w:pPr>
        <w:tabs>
          <w:tab w:val="clear" w:pos="426"/>
        </w:tabs>
      </w:pPr>
      <w:r>
        <w:rPr>
          <w:rFonts w:hint="eastAsia"/>
        </w:rPr>
        <w:t>22.4投标保证金账户信息：</w:t>
      </w:r>
    </w:p>
    <w:p>
      <w:pPr>
        <w:tabs>
          <w:tab w:val="clear" w:pos="426"/>
        </w:tabs>
        <w:rPr>
          <w:b/>
        </w:rPr>
      </w:pPr>
      <w:r>
        <w:rPr>
          <w:rFonts w:hint="eastAsia"/>
          <w:b/>
        </w:rPr>
        <w:t>账户名称：深圳市政府采购中心</w:t>
      </w:r>
    </w:p>
    <w:p>
      <w:pPr>
        <w:tabs>
          <w:tab w:val="clear" w:pos="426"/>
        </w:tabs>
        <w:rPr>
          <w:b/>
        </w:rPr>
      </w:pPr>
      <w:r>
        <w:rPr>
          <w:rFonts w:hint="eastAsia"/>
          <w:b/>
        </w:rPr>
        <w:t>账</w:t>
      </w:r>
      <w:r>
        <w:rPr>
          <w:b/>
        </w:rPr>
        <w:t xml:space="preserve">    号：0012100200549</w:t>
      </w:r>
    </w:p>
    <w:p>
      <w:pPr>
        <w:tabs>
          <w:tab w:val="clear" w:pos="426"/>
        </w:tabs>
        <w:rPr>
          <w:b/>
        </w:rPr>
      </w:pPr>
      <w:r>
        <w:rPr>
          <w:rFonts w:hint="eastAsia"/>
          <w:b/>
        </w:rPr>
        <w:t>开户银行：平安银行股份有限公司深圳分行营业部</w:t>
      </w:r>
      <w:r>
        <w:rPr>
          <w:b/>
        </w:rPr>
        <w:t xml:space="preserve">  </w:t>
      </w:r>
    </w:p>
    <w:p>
      <w:pPr>
        <w:tabs>
          <w:tab w:val="clear" w:pos="426"/>
        </w:tabs>
        <w:rPr>
          <w:b/>
        </w:rPr>
      </w:pPr>
      <w:r>
        <w:rPr>
          <w:rFonts w:hint="eastAsia"/>
          <w:b/>
        </w:rPr>
        <w:t>行</w:t>
      </w:r>
      <w:r>
        <w:rPr>
          <w:b/>
        </w:rPr>
        <w:t xml:space="preserve">    号：307584021015</w:t>
      </w:r>
    </w:p>
    <w:p>
      <w:pPr>
        <w:tabs>
          <w:tab w:val="clear" w:pos="426"/>
        </w:tabs>
      </w:pPr>
      <w:r>
        <w:rPr>
          <w:rFonts w:hint="eastAsia"/>
        </w:rPr>
        <w:t>23．投标人的替代方案</w:t>
      </w:r>
      <w:bookmarkEnd w:id="190"/>
      <w:bookmarkEnd w:id="191"/>
      <w:bookmarkEnd w:id="192"/>
      <w:bookmarkEnd w:id="193"/>
      <w:bookmarkEnd w:id="194"/>
      <w:bookmarkEnd w:id="195"/>
      <w:bookmarkEnd w:id="196"/>
    </w:p>
    <w:p>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7" w:name="_Toc73517666"/>
      <w:bookmarkStart w:id="198" w:name="_Toc100052391"/>
      <w:bookmarkStart w:id="199" w:name="_Toc73521662"/>
      <w:bookmarkStart w:id="200" w:name="_Toc73521574"/>
      <w:bookmarkStart w:id="201" w:name="_Toc101074881"/>
      <w:bookmarkStart w:id="202" w:name="_Toc73518144"/>
    </w:p>
    <w:p>
      <w:pPr>
        <w:tabs>
          <w:tab w:val="clear" w:pos="426"/>
        </w:tabs>
      </w:pPr>
      <w:bookmarkStart w:id="203" w:name="_Toc135666628"/>
      <w:bookmarkStart w:id="204" w:name="_Toc148779952"/>
      <w:bookmarkStart w:id="205" w:name="_Toc188869280"/>
      <w:bookmarkStart w:id="206" w:name="_Toc143658455"/>
      <w:bookmarkStart w:id="207" w:name="_Toc98817934"/>
      <w:bookmarkStart w:id="208" w:name="_Toc148954464"/>
      <w:bookmarkStart w:id="209" w:name="_Toc201401576"/>
      <w:bookmarkStart w:id="210" w:name="_Toc148778157"/>
      <w:bookmarkStart w:id="211" w:name="_Toc201997835"/>
      <w:bookmarkStart w:id="212" w:name="_Toc163530302"/>
      <w:bookmarkStart w:id="213" w:name="_Toc134852021"/>
      <w:bookmarkStart w:id="214" w:name="_Toc148413300"/>
      <w:bookmarkStart w:id="215" w:name="_Toc201401384"/>
      <w:bookmarkStart w:id="216" w:name="_Toc187729580"/>
      <w:bookmarkStart w:id="217" w:name="_Toc148780238"/>
      <w:bookmarkStart w:id="218" w:name="_Toc148954859"/>
      <w:bookmarkStart w:id="219" w:name="_Toc157847820"/>
      <w:bookmarkStart w:id="220" w:name="_Toc135666815"/>
      <w:bookmarkStart w:id="221" w:name="_Toc148329801"/>
      <w:r>
        <w:rPr>
          <w:rFonts w:hint="eastAsia"/>
        </w:rPr>
        <w:t>24． 投标文件的密封、标记</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rPr>
        <w:t>和装订</w:t>
      </w:r>
    </w:p>
    <w:p>
      <w:pPr>
        <w:widowControl w:val="0"/>
        <w:shd w:val="clear" w:color="auto" w:fill="auto"/>
        <w:tabs>
          <w:tab w:val="clear" w:pos="426"/>
        </w:tabs>
        <w:autoSpaceDE w:val="0"/>
        <w:autoSpaceDN w:val="0"/>
        <w:rPr>
          <w:rFonts w:cs="黑体"/>
          <w:bCs/>
          <w:szCs w:val="21"/>
        </w:rPr>
      </w:pPr>
      <w:r>
        <w:rPr>
          <w:rFonts w:hint="eastAsia"/>
        </w:rPr>
        <w:t xml:space="preserve">24.1 </w:t>
      </w:r>
      <w:r>
        <w:rPr>
          <w:rFonts w:hint="eastAsia" w:cs="黑体"/>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pPr>
        <w:tabs>
          <w:tab w:val="clear" w:pos="426"/>
        </w:tabs>
      </w:pPr>
      <w:r>
        <w:rPr>
          <w:rFonts w:hint="eastAsia"/>
        </w:rPr>
        <w:t xml:space="preserve">投标文件 </w:t>
      </w:r>
    </w:p>
    <w:p>
      <w:pPr>
        <w:tabs>
          <w:tab w:val="clear" w:pos="426"/>
        </w:tabs>
      </w:pPr>
      <w:r>
        <w:rPr>
          <w:rFonts w:hint="eastAsia"/>
        </w:rPr>
        <w:t>项目编号：</w:t>
      </w:r>
      <w:r>
        <w:rPr>
          <w:rFonts w:hint="eastAsia"/>
          <w:u w:val="single"/>
        </w:rPr>
        <w:t xml:space="preserve">                         </w:t>
      </w:r>
    </w:p>
    <w:p>
      <w:pPr>
        <w:tabs>
          <w:tab w:val="clear" w:pos="426"/>
        </w:tabs>
      </w:pPr>
      <w:r>
        <w:rPr>
          <w:rFonts w:hint="eastAsia"/>
        </w:rPr>
        <w:t>项目名称：</w:t>
      </w:r>
      <w:r>
        <w:rPr>
          <w:rFonts w:hint="eastAsia"/>
          <w:u w:val="single"/>
        </w:rPr>
        <w:t xml:space="preserve">                         </w:t>
      </w:r>
    </w:p>
    <w:p>
      <w:pPr>
        <w:tabs>
          <w:tab w:val="clear" w:pos="426"/>
        </w:tabs>
      </w:pPr>
      <w:r>
        <w:rPr>
          <w:rFonts w:hint="eastAsia"/>
        </w:rPr>
        <w:t>投标人名称（盖章）：</w:t>
      </w:r>
      <w:r>
        <w:rPr>
          <w:rFonts w:hint="eastAsia"/>
          <w:u w:val="single"/>
        </w:rPr>
        <w:t xml:space="preserve">                </w:t>
      </w:r>
    </w:p>
    <w:p>
      <w:pPr>
        <w:tabs>
          <w:tab w:val="clear" w:pos="426"/>
        </w:tabs>
      </w:pPr>
      <w:r>
        <w:rPr>
          <w:rFonts w:hint="eastAsia"/>
        </w:rPr>
        <w:t>投标截止时间：</w:t>
      </w:r>
      <w:r>
        <w:rPr>
          <w:rFonts w:hint="eastAsia"/>
          <w:u w:val="single"/>
        </w:rPr>
        <w:t xml:space="preserve">       年      月      日      时      分（前不得开封）</w:t>
      </w:r>
      <w:r>
        <w:rPr>
          <w:rFonts w:hint="eastAsia"/>
        </w:rPr>
        <w:t>。</w:t>
      </w:r>
    </w:p>
    <w:p>
      <w:pPr>
        <w:tabs>
          <w:tab w:val="clear" w:pos="426"/>
        </w:tabs>
      </w:pPr>
      <w:r>
        <w:rPr>
          <w:rFonts w:hint="eastAsia"/>
        </w:rPr>
        <w:t>24.3  所有投标文件的密封袋的封口处均应加盖投标人公章。</w:t>
      </w:r>
    </w:p>
    <w:p>
      <w:pPr>
        <w:tabs>
          <w:tab w:val="clear" w:pos="426"/>
        </w:tabs>
      </w:pPr>
      <w:r>
        <w:rPr>
          <w:rFonts w:hint="eastAsia"/>
        </w:rPr>
        <w:t>24.4  对于因标书标识不清、装订不牢、密封不严等导致的不利后果由该投标人自负。</w:t>
      </w:r>
    </w:p>
    <w:p>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pPr>
        <w:tabs>
          <w:tab w:val="clear" w:pos="426"/>
        </w:tabs>
        <w:rPr>
          <w:color w:val="000000"/>
          <w:szCs w:val="21"/>
        </w:rPr>
      </w:pPr>
      <w:r>
        <w:rPr>
          <w:rFonts w:hint="eastAsia"/>
          <w:color w:val="000000"/>
          <w:szCs w:val="21"/>
        </w:rPr>
        <w:t>24.6  邮寄、电报、电话、传真形式的投标概不接受。</w:t>
      </w:r>
    </w:p>
    <w:p>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000000"/>
          <w:szCs w:val="21"/>
        </w:rPr>
      </w:pPr>
      <w:r>
        <w:rPr>
          <w:rFonts w:hint="eastAsia"/>
          <w:color w:val="000000"/>
          <w:szCs w:val="21"/>
        </w:rPr>
        <w:t>25． 投标截止时间</w:t>
      </w:r>
    </w:p>
    <w:p>
      <w:pPr>
        <w:tabs>
          <w:tab w:val="clear" w:pos="426"/>
        </w:tabs>
        <w:ind w:firstLine="424" w:firstLineChars="202"/>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pPr>
        <w:tabs>
          <w:tab w:val="clear" w:pos="426"/>
        </w:tabs>
        <w:rPr>
          <w:color w:val="000000"/>
          <w:szCs w:val="21"/>
        </w:rPr>
      </w:pPr>
      <w:r>
        <w:rPr>
          <w:rFonts w:hint="eastAsia"/>
          <w:color w:val="000000"/>
          <w:szCs w:val="21"/>
        </w:rPr>
        <w:t>26．迟交的投标书</w:t>
      </w:r>
    </w:p>
    <w:p>
      <w:pPr>
        <w:tabs>
          <w:tab w:val="clear" w:pos="426"/>
        </w:tabs>
        <w:ind w:firstLine="424" w:firstLineChars="202"/>
        <w:rPr>
          <w:color w:val="000000"/>
          <w:szCs w:val="21"/>
        </w:rPr>
      </w:pPr>
      <w:r>
        <w:rPr>
          <w:rFonts w:hint="eastAsia"/>
          <w:color w:val="000000"/>
          <w:szCs w:val="21"/>
        </w:rPr>
        <w:t>按照本通用条款第25条规定，招标机构将拒绝并原封退回在其规定的投标截止期后收到的任何投标书。</w:t>
      </w:r>
    </w:p>
    <w:p>
      <w:pPr>
        <w:tabs>
          <w:tab w:val="clear" w:pos="426"/>
        </w:tabs>
      </w:pPr>
      <w:r>
        <w:rPr>
          <w:rFonts w:hint="eastAsia"/>
        </w:rPr>
        <w:t>27． 投标文件的提交和截标时投标文件的数量要求</w:t>
      </w:r>
    </w:p>
    <w:p>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pPr>
        <w:tabs>
          <w:tab w:val="clear" w:pos="426"/>
        </w:tabs>
      </w:pPr>
      <w:bookmarkStart w:id="222" w:name="_Toc201401578"/>
      <w:bookmarkStart w:id="223" w:name="_Toc135666818"/>
      <w:bookmarkStart w:id="224" w:name="_Toc201401386"/>
      <w:bookmarkStart w:id="225" w:name="_Toc148779955"/>
      <w:bookmarkStart w:id="226" w:name="_Toc135666631"/>
      <w:bookmarkStart w:id="227" w:name="_Toc143658458"/>
      <w:bookmarkStart w:id="228" w:name="_Toc148954467"/>
      <w:bookmarkStart w:id="229" w:name="_Toc148780241"/>
      <w:bookmarkStart w:id="230" w:name="_Toc187729583"/>
      <w:bookmarkStart w:id="231" w:name="_Toc157847823"/>
      <w:bookmarkStart w:id="232" w:name="_Toc148778160"/>
      <w:bookmarkStart w:id="233" w:name="_Toc201997837"/>
      <w:bookmarkStart w:id="234" w:name="_Toc134852024"/>
      <w:bookmarkStart w:id="235" w:name="_Toc98817937"/>
      <w:bookmarkStart w:id="236" w:name="_Toc148954862"/>
      <w:bookmarkStart w:id="237" w:name="_Toc148329804"/>
      <w:bookmarkStart w:id="238" w:name="_Toc163530305"/>
      <w:bookmarkStart w:id="239" w:name="_Toc148413303"/>
      <w:bookmarkStart w:id="240" w:name="_Toc188869283"/>
      <w:r>
        <w:rPr>
          <w:rFonts w:hint="eastAsia"/>
        </w:rPr>
        <w:t>28．  投标文件的修改或撤回</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pPr>
        <w:tabs>
          <w:tab w:val="clear" w:pos="426"/>
        </w:tabs>
      </w:pPr>
      <w:r>
        <w:rPr>
          <w:rFonts w:hint="eastAsia"/>
        </w:rPr>
        <w:t>28.2  采购代理机构收到由投标人代表签名的修改或撤回的书面通知并确认后，投标人可对其投标文件进行修改，或是撤回其投标。</w:t>
      </w:r>
    </w:p>
    <w:p>
      <w:pPr>
        <w:tabs>
          <w:tab w:val="clear" w:pos="426"/>
        </w:tabs>
      </w:pPr>
      <w:bookmarkStart w:id="241" w:name="_Toc188869284"/>
      <w:r>
        <w:rPr>
          <w:rFonts w:hint="eastAsia"/>
        </w:rPr>
        <w:t>28.3  投标人的修改文件应按照本招标文件的规定进行编制、密封、标记和提交，并在密封袋上注明“投标修改”。</w:t>
      </w:r>
    </w:p>
    <w:p>
      <w:pPr>
        <w:tabs>
          <w:tab w:val="clear" w:pos="426"/>
        </w:tabs>
      </w:pPr>
      <w:r>
        <w:rPr>
          <w:rFonts w:hint="eastAsia"/>
        </w:rPr>
        <w:t>28.4  投标截止时间之后至投标文件有效期终止之前，投标人不得要求撤回其投标。在此期间撤回投标的，其投标担保将会被没收。</w:t>
      </w:r>
    </w:p>
    <w:p>
      <w:pPr>
        <w:tabs>
          <w:tab w:val="clear" w:pos="426"/>
        </w:tabs>
      </w:pPr>
      <w:r>
        <w:rPr>
          <w:rFonts w:hint="eastAsia"/>
        </w:rPr>
        <w:t>28.5  评标结束后，不论中标与否，投标人均不得收回投标文件。</w:t>
      </w:r>
    </w:p>
    <w:bookmarkEnd w:id="241"/>
    <w:p>
      <w:pPr>
        <w:pStyle w:val="4"/>
        <w:tabs>
          <w:tab w:val="clear" w:pos="426"/>
        </w:tabs>
      </w:pPr>
      <w:bookmarkStart w:id="242" w:name="_Toc398220532"/>
      <w:bookmarkStart w:id="243" w:name="_Toc16252"/>
      <w:bookmarkStart w:id="244" w:name="_Toc432592824"/>
      <w:r>
        <w:rPr>
          <w:rFonts w:hint="eastAsia"/>
        </w:rPr>
        <w:t>第四章 开标</w:t>
      </w:r>
      <w:bookmarkEnd w:id="197"/>
      <w:bookmarkEnd w:id="198"/>
      <w:bookmarkEnd w:id="199"/>
      <w:bookmarkEnd w:id="200"/>
      <w:bookmarkEnd w:id="201"/>
      <w:bookmarkEnd w:id="202"/>
      <w:bookmarkEnd w:id="242"/>
      <w:bookmarkEnd w:id="243"/>
      <w:bookmarkEnd w:id="244"/>
    </w:p>
    <w:p>
      <w:pPr>
        <w:tabs>
          <w:tab w:val="clear" w:pos="426"/>
        </w:tabs>
      </w:pPr>
      <w:bookmarkStart w:id="245" w:name="_Toc201401580"/>
      <w:bookmarkStart w:id="246" w:name="_Toc201997841"/>
      <w:bookmarkStart w:id="247" w:name="_Toc201401388"/>
      <w:bookmarkStart w:id="248" w:name="_Toc188869286"/>
      <w:bookmarkStart w:id="249" w:name="_Toc134852027"/>
      <w:bookmarkStart w:id="250" w:name="_Toc148780243"/>
      <w:bookmarkStart w:id="251" w:name="_Toc148954469"/>
      <w:bookmarkStart w:id="252" w:name="_Toc143658460"/>
      <w:bookmarkStart w:id="253" w:name="_Toc148413305"/>
      <w:bookmarkStart w:id="254" w:name="_Toc135666633"/>
      <w:bookmarkStart w:id="255" w:name="_Toc163530307"/>
      <w:bookmarkStart w:id="256" w:name="_Toc98817939"/>
      <w:bookmarkStart w:id="257" w:name="_Toc148954864"/>
      <w:bookmarkStart w:id="258" w:name="_Toc157847825"/>
      <w:bookmarkStart w:id="259" w:name="_Toc135666820"/>
      <w:bookmarkStart w:id="260" w:name="_Toc148329806"/>
      <w:bookmarkStart w:id="261" w:name="_Toc148778162"/>
      <w:bookmarkStart w:id="262" w:name="_Toc187729585"/>
      <w:bookmarkStart w:id="263" w:name="_Toc148779957"/>
      <w:bookmarkStart w:id="264" w:name="_Toc73521576"/>
      <w:bookmarkStart w:id="265" w:name="_Toc73517668"/>
      <w:bookmarkStart w:id="266" w:name="_Toc73521664"/>
      <w:bookmarkStart w:id="267" w:name="_Toc73518146"/>
      <w:bookmarkStart w:id="268" w:name="_Toc100052393"/>
      <w:bookmarkStart w:id="269" w:name="_Toc101074882"/>
      <w:r>
        <w:rPr>
          <w:rFonts w:hint="eastAsia"/>
        </w:rPr>
        <w:t>29．　开标</w:t>
      </w:r>
      <w:bookmarkEnd w:id="245"/>
      <w:bookmarkEnd w:id="246"/>
      <w:bookmarkEnd w:id="247"/>
    </w:p>
    <w:p>
      <w:pPr>
        <w:tabs>
          <w:tab w:val="clear" w:pos="426"/>
        </w:tabs>
      </w:pPr>
      <w:bookmarkStart w:id="270" w:name="_Toc201401389"/>
      <w:bookmarkStart w:id="271" w:name="_Toc201997842"/>
      <w:bookmarkStart w:id="272" w:name="_Toc201401581"/>
      <w:r>
        <w:rPr>
          <w:rFonts w:hint="eastAsia"/>
        </w:rPr>
        <w:t>29.1  采购人在“投标须知前附表”中规定的时间、地点组织公开开标。邀请所有投标人代表参加。不参加开标会的投标人，视为其认可开标程序和结果。</w:t>
      </w:r>
      <w:bookmarkEnd w:id="270"/>
      <w:bookmarkEnd w:id="271"/>
      <w:bookmarkEnd w:id="272"/>
    </w:p>
    <w:p>
      <w:pPr>
        <w:tabs>
          <w:tab w:val="clear" w:pos="426"/>
        </w:tabs>
      </w:pPr>
      <w:bookmarkStart w:id="273" w:name="_Toc201997843"/>
      <w:bookmarkStart w:id="274" w:name="_Toc201401390"/>
      <w:bookmarkStart w:id="275" w:name="_Toc201401582"/>
      <w:r>
        <w:rPr>
          <w:rFonts w:hint="eastAsia"/>
        </w:rPr>
        <w:t>29.2  参加开标会议的投标人只委派一名代表，且必须是本单位法定代表人或授权代表，参加会议人员须提供相应的授权委托书。</w:t>
      </w:r>
    </w:p>
    <w:bookmarkEnd w:id="273"/>
    <w:bookmarkEnd w:id="274"/>
    <w:bookmarkEnd w:id="275"/>
    <w:p>
      <w:pPr>
        <w:tabs>
          <w:tab w:val="clear" w:pos="426"/>
        </w:tabs>
      </w:pPr>
      <w:r>
        <w:rPr>
          <w:rFonts w:hint="eastAsia"/>
        </w:rPr>
        <w:t>29.3  开标会由采购代理机构主持，开标程序如下：</w:t>
      </w:r>
    </w:p>
    <w:p>
      <w:pPr>
        <w:tabs>
          <w:tab w:val="clear" w:pos="426"/>
        </w:tabs>
      </w:pPr>
      <w:r>
        <w:rPr>
          <w:rFonts w:hint="eastAsia"/>
        </w:rPr>
        <w:t xml:space="preserve">29.3.1  采购代理机构核对法人代表或其授权代表身份证明，若不能提供相应的身份证明或不相符，则不能参与开标会议； </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szCs w:val="21"/>
        </w:rPr>
      </w:pPr>
      <w:r>
        <w:rPr>
          <w:rFonts w:hint="eastAsia"/>
          <w:color w:val="000000"/>
          <w:szCs w:val="21"/>
        </w:rPr>
        <w:t>除了按照本通用条款第26条规定原封退回的投标之外，开标时将不得拒绝任何投标书。</w:t>
      </w:r>
    </w:p>
    <w:p>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 xml:space="preserve">.4 </w:t>
      </w:r>
      <w:r>
        <w:rPr>
          <w:color w:val="000000"/>
          <w:szCs w:val="21"/>
        </w:rPr>
        <w:t xml:space="preserve"> </w:t>
      </w:r>
      <w:r>
        <w:rPr>
          <w:rFonts w:hint="eastAsia"/>
          <w:color w:val="000000"/>
          <w:szCs w:val="21"/>
        </w:rPr>
        <w:t>开标时，招标机构仅拆封开标信封。如投标人未单独密封包装开标信封，招标机构有权拆封投标文件。</w:t>
      </w:r>
    </w:p>
    <w:p>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color w:val="000000"/>
          <w:szCs w:val="21"/>
        </w:rPr>
        <w:t xml:space="preserve">  </w:t>
      </w:r>
      <w:r>
        <w:rPr>
          <w:rFonts w:hint="eastAsia"/>
          <w:color w:val="000000"/>
          <w:szCs w:val="21"/>
        </w:rPr>
        <w:t>按照投标人须知第</w:t>
      </w:r>
      <w:r>
        <w:rPr>
          <w:color w:val="000000"/>
          <w:szCs w:val="21"/>
        </w:rPr>
        <w:t>2</w:t>
      </w:r>
      <w:r>
        <w:rPr>
          <w:rFonts w:hint="eastAsia"/>
          <w:color w:val="000000"/>
          <w:szCs w:val="21"/>
        </w:rPr>
        <w:t>8条规定，提交了可接受的“撤回”通知的投标将不予开封。</w:t>
      </w:r>
    </w:p>
    <w:p>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 xml:space="preserve">3.6 </w:t>
      </w:r>
      <w:r>
        <w:rPr>
          <w:color w:val="000000"/>
          <w:szCs w:val="21"/>
        </w:rPr>
        <w:t xml:space="preserve"> </w:t>
      </w:r>
      <w:r>
        <w:rPr>
          <w:rFonts w:hint="eastAsia"/>
          <w:color w:val="000000"/>
          <w:szCs w:val="21"/>
        </w:rPr>
        <w:t>无论如何在开标时没有启封和读出的投标书在评标时将不予考虑。撤回的投标书将原封退回投标人。</w:t>
      </w:r>
    </w:p>
    <w:p>
      <w:pPr>
        <w:tabs>
          <w:tab w:val="clear" w:pos="426"/>
        </w:tabs>
        <w:rPr>
          <w:color w:val="000000"/>
          <w:szCs w:val="21"/>
        </w:rPr>
      </w:pPr>
      <w:r>
        <w:rPr>
          <w:color w:val="000000"/>
          <w:szCs w:val="21"/>
        </w:rPr>
        <w:t>2</w:t>
      </w:r>
      <w:r>
        <w:rPr>
          <w:rFonts w:hint="eastAsia"/>
          <w:color w:val="000000"/>
          <w:szCs w:val="21"/>
        </w:rPr>
        <w:t>9.3.7</w:t>
      </w:r>
      <w:r>
        <w:rPr>
          <w:color w:val="000000"/>
          <w:szCs w:val="21"/>
        </w:rPr>
        <w:t xml:space="preserve">  </w:t>
      </w:r>
      <w:r>
        <w:rPr>
          <w:rFonts w:hint="eastAsia"/>
          <w:color w:val="000000"/>
          <w:szCs w:val="21"/>
        </w:rPr>
        <w:t>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pPr>
        <w:tabs>
          <w:tab w:val="clear" w:pos="426"/>
        </w:tabs>
      </w:pPr>
      <w:r>
        <w:rPr>
          <w:rFonts w:hint="eastAsia"/>
        </w:rPr>
        <w:t>29.3.8  供应商在开标过程中知道或者应知其权益受到损害时必须现场明确提出，未明确提出的，即视为认可开标结果。</w:t>
      </w:r>
    </w:p>
    <w:p>
      <w:pPr>
        <w:pStyle w:val="4"/>
        <w:tabs>
          <w:tab w:val="clear" w:pos="426"/>
        </w:tabs>
      </w:pPr>
      <w:bookmarkStart w:id="276" w:name="_Toc27349"/>
      <w:bookmarkStart w:id="277" w:name="_Toc432592825"/>
      <w:bookmarkStart w:id="278" w:name="_Toc398220533"/>
      <w:r>
        <w:rPr>
          <w:rFonts w:hint="eastAsia"/>
        </w:rPr>
        <w:t>第五章 评标</w:t>
      </w:r>
      <w:bookmarkEnd w:id="264"/>
      <w:bookmarkEnd w:id="265"/>
      <w:bookmarkEnd w:id="266"/>
      <w:bookmarkEnd w:id="267"/>
      <w:r>
        <w:rPr>
          <w:rFonts w:hint="eastAsia"/>
        </w:rPr>
        <w:t>要求</w:t>
      </w:r>
      <w:bookmarkEnd w:id="268"/>
      <w:bookmarkEnd w:id="269"/>
      <w:bookmarkEnd w:id="276"/>
      <w:bookmarkEnd w:id="277"/>
      <w:bookmarkEnd w:id="278"/>
    </w:p>
    <w:p>
      <w:pPr>
        <w:tabs>
          <w:tab w:val="clear" w:pos="426"/>
        </w:tabs>
      </w:pPr>
      <w:bookmarkStart w:id="279" w:name="bt评标会议"/>
      <w:bookmarkEnd w:id="279"/>
      <w:bookmarkStart w:id="280" w:name="_Toc73518147"/>
      <w:bookmarkStart w:id="281" w:name="_Toc73521577"/>
      <w:bookmarkStart w:id="282" w:name="_Toc100052394"/>
      <w:bookmarkStart w:id="283" w:name="_Toc73517669"/>
      <w:bookmarkStart w:id="284" w:name="_Toc73521665"/>
      <w:r>
        <w:rPr>
          <w:rFonts w:hint="eastAsia"/>
        </w:rPr>
        <w:t>30．评标委员会组成</w:t>
      </w:r>
    </w:p>
    <w:p>
      <w:pPr>
        <w:tabs>
          <w:tab w:val="clear" w:pos="426"/>
        </w:tabs>
      </w:pPr>
      <w:r>
        <w:rPr>
          <w:rFonts w:hint="eastAsia"/>
        </w:rPr>
        <w:t>30.1开标结束后召开评标会议，评标委员会由采购代理机构依法组建，负责评标活动。</w:t>
      </w:r>
    </w:p>
    <w:p>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pPr>
      <w:r>
        <w:rPr>
          <w:rFonts w:hint="eastAsia"/>
        </w:rPr>
        <w:t>为保证评委人选的专业性，以及评标中的公平公正性，评标委员会成员从深圳市财政委员会评标专家库中随机抽取。</w:t>
      </w:r>
    </w:p>
    <w:p>
      <w:pPr>
        <w:tabs>
          <w:tab w:val="clear" w:pos="426"/>
        </w:tabs>
      </w:pPr>
      <w:r>
        <w:rPr>
          <w:rFonts w:hint="eastAsia"/>
        </w:rPr>
        <w:t>采购单位代表须持本单位签发的《评标授权书》参加评标。</w:t>
      </w:r>
    </w:p>
    <w:p>
      <w:pPr>
        <w:tabs>
          <w:tab w:val="clear" w:pos="426"/>
        </w:tabs>
      </w:pPr>
      <w:r>
        <w:rPr>
          <w:rFonts w:hint="eastAsia"/>
        </w:rPr>
        <w:t>采购单位无代表参与评标，应在开标前一天提交《采购单位不派评委参与项目评标承诺书》给采购代理机构。</w:t>
      </w:r>
    </w:p>
    <w:p>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pPr>
        <w:tabs>
          <w:tab w:val="clear" w:pos="426"/>
        </w:tabs>
      </w:pPr>
      <w:r>
        <w:rPr>
          <w:rFonts w:hint="eastAsia"/>
        </w:rPr>
        <w:t>30.2评标定标应当遵循公平、公正、科学、择优的原则。</w:t>
      </w:r>
    </w:p>
    <w:p>
      <w:pPr>
        <w:tabs>
          <w:tab w:val="clear" w:pos="426"/>
        </w:tabs>
      </w:pPr>
      <w:r>
        <w:rPr>
          <w:rFonts w:hint="eastAsia"/>
        </w:rPr>
        <w:t>30.3评标活动依法进行，任何单位和个人不得非法干预评标过程和结果。</w:t>
      </w:r>
    </w:p>
    <w:p>
      <w:pPr>
        <w:tabs>
          <w:tab w:val="clear" w:pos="426"/>
        </w:tabs>
      </w:pPr>
      <w:r>
        <w:rPr>
          <w:rFonts w:hint="eastAsia"/>
        </w:rPr>
        <w:t>30.4评标过程中不允许违背评标程序或采用招标文件未载明的评标方法或评标因素进行评标。</w:t>
      </w:r>
    </w:p>
    <w:p>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pPr>
        <w:tabs>
          <w:tab w:val="clear" w:pos="426"/>
        </w:tabs>
      </w:pPr>
      <w:r>
        <w:rPr>
          <w:rFonts w:hint="eastAsia"/>
        </w:rPr>
        <w:t>31．向评标委员会提供的资料</w:t>
      </w:r>
    </w:p>
    <w:p>
      <w:pPr>
        <w:tabs>
          <w:tab w:val="clear" w:pos="426"/>
        </w:tabs>
      </w:pPr>
      <w:r>
        <w:rPr>
          <w:rFonts w:hint="eastAsia"/>
        </w:rPr>
        <w:t>31.1公开发布的招标文件，包括图纸、服务清单、答疑文件等；</w:t>
      </w:r>
    </w:p>
    <w:p>
      <w:pPr>
        <w:tabs>
          <w:tab w:val="clear" w:pos="426"/>
        </w:tabs>
      </w:pPr>
      <w:r>
        <w:rPr>
          <w:rFonts w:hint="eastAsia"/>
        </w:rPr>
        <w:t>31.2其他评标必须的资料。</w:t>
      </w:r>
    </w:p>
    <w:p>
      <w:pPr>
        <w:tabs>
          <w:tab w:val="clear" w:pos="426"/>
        </w:tabs>
      </w:pPr>
      <w:r>
        <w:rPr>
          <w:rFonts w:hint="eastAsia"/>
        </w:rPr>
        <w:t>31.3评标委员会应当认真研究招标文件，至少应了解熟悉以下内容：</w:t>
      </w:r>
    </w:p>
    <w:p>
      <w:pPr>
        <w:tabs>
          <w:tab w:val="clear" w:pos="426"/>
        </w:tabs>
      </w:pPr>
      <w:r>
        <w:rPr>
          <w:rFonts w:hint="eastAsia"/>
        </w:rPr>
        <w:t>（1）招标的目的；</w:t>
      </w:r>
    </w:p>
    <w:p>
      <w:pPr>
        <w:tabs>
          <w:tab w:val="clear" w:pos="426"/>
        </w:tabs>
      </w:pPr>
      <w:r>
        <w:rPr>
          <w:rFonts w:hint="eastAsia"/>
        </w:rPr>
        <w:t>（2）招标项目需求的范围和性质；</w:t>
      </w:r>
    </w:p>
    <w:p>
      <w:pPr>
        <w:tabs>
          <w:tab w:val="clear" w:pos="426"/>
        </w:tabs>
      </w:pPr>
      <w:r>
        <w:rPr>
          <w:rFonts w:hint="eastAsia"/>
        </w:rPr>
        <w:t>（3）招标文件规定的投标人的资格、财政预算限额、商务条款；</w:t>
      </w:r>
    </w:p>
    <w:p>
      <w:pPr>
        <w:tabs>
          <w:tab w:val="clear" w:pos="426"/>
        </w:tabs>
      </w:pPr>
      <w:r>
        <w:rPr>
          <w:rFonts w:hint="eastAsia"/>
        </w:rPr>
        <w:t>（4）招标文件规定的评标程序、评标方法和评标因素；</w:t>
      </w:r>
    </w:p>
    <w:p>
      <w:pPr>
        <w:tabs>
          <w:tab w:val="clear" w:pos="426"/>
        </w:tabs>
      </w:pPr>
      <w:r>
        <w:rPr>
          <w:rFonts w:hint="eastAsia"/>
        </w:rPr>
        <w:t>（5）招标文件所列示的投标文件“资格、符合性评审条款”。</w:t>
      </w:r>
    </w:p>
    <w:p>
      <w:pPr>
        <w:tabs>
          <w:tab w:val="clear" w:pos="426"/>
        </w:tabs>
      </w:pPr>
      <w:r>
        <w:rPr>
          <w:rFonts w:hint="eastAsia"/>
        </w:rPr>
        <w:t>32．独立评标</w:t>
      </w:r>
    </w:p>
    <w:p>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End w:id="280"/>
      <w:bookmarkEnd w:id="281"/>
      <w:bookmarkEnd w:id="282"/>
      <w:bookmarkEnd w:id="283"/>
      <w:bookmarkEnd w:id="284"/>
      <w:bookmarkStart w:id="285" w:name="bt评标过程的保密"/>
      <w:bookmarkEnd w:id="285"/>
      <w:bookmarkStart w:id="286" w:name="bt错误的修正"/>
      <w:bookmarkEnd w:id="286"/>
    </w:p>
    <w:p>
      <w:pPr>
        <w:pStyle w:val="4"/>
        <w:tabs>
          <w:tab w:val="clear" w:pos="426"/>
        </w:tabs>
      </w:pPr>
      <w:bookmarkStart w:id="287" w:name="_Toc101074883"/>
      <w:bookmarkStart w:id="288" w:name="_Toc398220534"/>
      <w:bookmarkStart w:id="289" w:name="_Toc20643"/>
      <w:bookmarkStart w:id="290" w:name="_Toc432592826"/>
      <w:bookmarkStart w:id="291" w:name="_Toc100052397"/>
      <w:r>
        <w:rPr>
          <w:rFonts w:hint="eastAsia"/>
        </w:rPr>
        <w:t>第六章 评标程序</w:t>
      </w:r>
      <w:bookmarkStart w:id="292" w:name="bt投标文件的审查"/>
      <w:bookmarkEnd w:id="292"/>
      <w:bookmarkStart w:id="293" w:name="_Toc73521667"/>
      <w:bookmarkStart w:id="294" w:name="_Toc73517671"/>
      <w:bookmarkStart w:id="295" w:name="_Toc73518149"/>
      <w:bookmarkStart w:id="296" w:name="_Toc73521579"/>
      <w:r>
        <w:rPr>
          <w:rFonts w:hint="eastAsia"/>
        </w:rPr>
        <w:t>及评标方法</w:t>
      </w:r>
      <w:bookmarkEnd w:id="287"/>
      <w:bookmarkEnd w:id="288"/>
      <w:bookmarkEnd w:id="289"/>
      <w:bookmarkEnd w:id="290"/>
      <w:bookmarkEnd w:id="291"/>
    </w:p>
    <w:p>
      <w:pPr>
        <w:tabs>
          <w:tab w:val="clear" w:pos="426"/>
        </w:tabs>
      </w:pPr>
      <w:bookmarkStart w:id="297" w:name="_Toc100052398"/>
      <w:r>
        <w:rPr>
          <w:rFonts w:hint="eastAsia"/>
        </w:rPr>
        <w:t>33．投标文件初审</w:t>
      </w:r>
      <w:bookmarkEnd w:id="297"/>
    </w:p>
    <w:bookmarkEnd w:id="293"/>
    <w:bookmarkEnd w:id="294"/>
    <w:bookmarkEnd w:id="295"/>
    <w:bookmarkEnd w:id="296"/>
    <w:p>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rPr>
      </w:pPr>
      <w:r>
        <w:rPr>
          <w:rFonts w:hint="eastAsia"/>
        </w:rPr>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pPr>
        <w:tabs>
          <w:tab w:val="clear" w:pos="426"/>
        </w:tabs>
      </w:pPr>
      <w:r>
        <w:t>33.3 投标文件初审中关于供应商家数的计算</w:t>
      </w:r>
    </w:p>
    <w:p>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pPr>
      <w:r>
        <w:t>33.3.4公开招标以外采购方式以及政府采购服务和工程涉及采购货物的项目，也按此方法计算供应商家数。</w:t>
      </w:r>
    </w:p>
    <w:p>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pPr>
      <w:bookmarkStart w:id="298" w:name="_Toc100052399"/>
      <w:r>
        <w:rPr>
          <w:rFonts w:hint="eastAsia"/>
        </w:rPr>
        <w:t>34．澄清有关问题</w:t>
      </w:r>
      <w:bookmarkEnd w:id="298"/>
    </w:p>
    <w:p>
      <w:pPr>
        <w:tabs>
          <w:tab w:val="clear" w:pos="426"/>
        </w:tabs>
      </w:pPr>
      <w:bookmarkStart w:id="299" w:name="bt投标文件的澄清"/>
      <w:bookmarkEnd w:id="299"/>
      <w:bookmarkStart w:id="300" w:name="bt废标"/>
      <w:bookmarkEnd w:id="300"/>
      <w:bookmarkStart w:id="301" w:name="bt投标文件的评估和比较"/>
      <w:bookmarkEnd w:id="301"/>
      <w:bookmarkStart w:id="302" w:name="_Toc73521671"/>
      <w:bookmarkStart w:id="303" w:name="_Toc73521583"/>
      <w:bookmarkStart w:id="304" w:name="_Toc73518153"/>
      <w:bookmarkStart w:id="305" w:name="_Toc73517675"/>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pPr>
      <w:bookmarkStart w:id="306" w:name="_Toc73521669"/>
      <w:bookmarkStart w:id="307" w:name="_Toc73521581"/>
      <w:bookmarkStart w:id="308" w:name="_Toc100052400"/>
      <w:bookmarkStart w:id="309" w:name="_Toc73518151"/>
      <w:bookmarkStart w:id="310" w:name="_Toc73517673"/>
      <w:r>
        <w:rPr>
          <w:rFonts w:hint="eastAsia"/>
        </w:rPr>
        <w:t>35．错误的修正</w:t>
      </w:r>
      <w:bookmarkEnd w:id="306"/>
      <w:bookmarkEnd w:id="307"/>
      <w:bookmarkEnd w:id="308"/>
      <w:bookmarkEnd w:id="309"/>
      <w:bookmarkEnd w:id="310"/>
    </w:p>
    <w:p>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pPr>
        <w:tabs>
          <w:tab w:val="clear" w:pos="426"/>
        </w:tabs>
      </w:pPr>
      <w:r>
        <w:t>35.2  算术错误将按以下方法更正（次序排先者优先）：</w:t>
      </w:r>
    </w:p>
    <w:p>
      <w:pPr>
        <w:tabs>
          <w:tab w:val="clear" w:pos="426"/>
        </w:tabs>
      </w:pPr>
      <w:r>
        <w:t>35.2.1 投标文件中开标一览表（报价表）内容与投标文件中相应内容不一致的，以开标一览表（报价表）为准；</w:t>
      </w:r>
    </w:p>
    <w:p>
      <w:pPr>
        <w:tabs>
          <w:tab w:val="clear" w:pos="426"/>
        </w:tabs>
      </w:pPr>
      <w:r>
        <w:t>35.2.2 大写金额和小写金额不一致的，以大写金额为准；</w:t>
      </w:r>
    </w:p>
    <w:p>
      <w:pPr>
        <w:tabs>
          <w:tab w:val="clear" w:pos="426"/>
        </w:tabs>
      </w:pPr>
      <w:r>
        <w:t>35.2.3 单价金额小数点或者百分比有明显错位的，以开标一览表的总价为准，并修改单价；</w:t>
      </w:r>
    </w:p>
    <w:p>
      <w:pPr>
        <w:tabs>
          <w:tab w:val="clear" w:pos="426"/>
        </w:tabs>
      </w:pPr>
      <w:r>
        <w:t>35.2.4 总价金额与按单价汇总金额不一致的，以单价金额计算结果为准；</w:t>
      </w:r>
    </w:p>
    <w:p>
      <w:pPr>
        <w:tabs>
          <w:tab w:val="clear" w:pos="426"/>
        </w:tabs>
      </w:pPr>
      <w:r>
        <w:t>35.2.5 对不同文字文本投标文件的解释发生异议的，以中文文本为准。</w:t>
      </w:r>
    </w:p>
    <w:p>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pPr>
        <w:tabs>
          <w:tab w:val="clear" w:pos="426"/>
        </w:tabs>
      </w:pPr>
      <w:bookmarkStart w:id="311" w:name="_Toc100052401"/>
      <w:r>
        <w:rPr>
          <w:rFonts w:hint="eastAsia"/>
        </w:rPr>
        <w:t>36．投标文件的</w:t>
      </w:r>
      <w:bookmarkEnd w:id="302"/>
      <w:bookmarkEnd w:id="303"/>
      <w:bookmarkEnd w:id="304"/>
      <w:bookmarkEnd w:id="305"/>
      <w:r>
        <w:rPr>
          <w:rFonts w:hint="eastAsia"/>
        </w:rPr>
        <w:t>比较与评价</w:t>
      </w:r>
      <w:bookmarkEnd w:id="311"/>
    </w:p>
    <w:p>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pPr>
      <w:r>
        <w:rPr>
          <w:rFonts w:hint="eastAsia"/>
        </w:rPr>
        <w:t>36.3 评标委员会应当对投标人的投标文件进行分析和比较。</w:t>
      </w:r>
    </w:p>
    <w:p>
      <w:pPr>
        <w:tabs>
          <w:tab w:val="clear" w:pos="426"/>
        </w:tabs>
      </w:pPr>
      <w:r>
        <w:rPr>
          <w:rFonts w:hint="eastAsia"/>
        </w:rPr>
        <w:t>36.4  评标委员会应当根据招标文件规定，对投标文件中的每项评审内容进行评审。</w:t>
      </w:r>
    </w:p>
    <w:p>
      <w:pPr>
        <w:tabs>
          <w:tab w:val="clear" w:pos="426"/>
        </w:tabs>
        <w:rPr>
          <w:kern w:val="10"/>
        </w:rPr>
      </w:pPr>
      <w:r>
        <w:rPr>
          <w:rFonts w:hint="eastAsia"/>
          <w:kern w:val="10"/>
        </w:rPr>
        <w:t>36.5  投标文件存在重大偏离的，应作废标处理。下列情况属于重大偏离：</w:t>
      </w:r>
    </w:p>
    <w:p>
      <w:pPr>
        <w:tabs>
          <w:tab w:val="clear" w:pos="426"/>
        </w:tabs>
        <w:rPr>
          <w:kern w:val="10"/>
        </w:rPr>
      </w:pPr>
      <w:r>
        <w:rPr>
          <w:rFonts w:hint="eastAsia"/>
          <w:kern w:val="10"/>
        </w:rPr>
        <w:t>36.5.1  投标人以他人的名义投标或出现下列串通投标、弄虚作假投标嫌疑的：</w:t>
      </w:r>
    </w:p>
    <w:p>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pPr>
        <w:tabs>
          <w:tab w:val="clear" w:pos="426"/>
        </w:tabs>
        <w:rPr>
          <w:kern w:val="10"/>
        </w:rPr>
      </w:pPr>
      <w:r>
        <w:rPr>
          <w:rFonts w:hint="eastAsia"/>
          <w:kern w:val="10"/>
        </w:rPr>
        <w:t xml:space="preserve">36.5.1.2  </w:t>
      </w:r>
      <w:r>
        <w:rPr>
          <w:kern w:val="10"/>
        </w:rPr>
        <w:t>不同投标人的投标文件错漏之处一致的；</w:t>
      </w:r>
    </w:p>
    <w:p>
      <w:pPr>
        <w:tabs>
          <w:tab w:val="clear" w:pos="426"/>
        </w:tabs>
        <w:rPr>
          <w:kern w:val="10"/>
        </w:rPr>
      </w:pPr>
      <w:r>
        <w:rPr>
          <w:rFonts w:hint="eastAsia"/>
          <w:kern w:val="10"/>
        </w:rPr>
        <w:t xml:space="preserve">36.5.1.3  </w:t>
      </w:r>
      <w:r>
        <w:rPr>
          <w:kern w:val="10"/>
        </w:rPr>
        <w:t>不同投标人的投标报价或者报价组成异常一致或者呈规律性变化的；</w:t>
      </w:r>
    </w:p>
    <w:p>
      <w:pPr>
        <w:tabs>
          <w:tab w:val="clear" w:pos="426"/>
        </w:tabs>
        <w:rPr>
          <w:kern w:val="10"/>
        </w:rPr>
      </w:pPr>
      <w:r>
        <w:rPr>
          <w:rFonts w:hint="eastAsia"/>
          <w:kern w:val="10"/>
        </w:rPr>
        <w:t xml:space="preserve">36.5.1.4  </w:t>
      </w:r>
      <w:r>
        <w:rPr>
          <w:kern w:val="10"/>
        </w:rPr>
        <w:t>不同投标人的投标文件由同一单位或者同一个人编制的；</w:t>
      </w:r>
    </w:p>
    <w:p>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pPr>
        <w:tabs>
          <w:tab w:val="clear" w:pos="426"/>
        </w:tabs>
        <w:rPr>
          <w:kern w:val="10"/>
        </w:rPr>
      </w:pPr>
      <w:r>
        <w:rPr>
          <w:rFonts w:hint="eastAsia"/>
          <w:kern w:val="10"/>
        </w:rPr>
        <w:t xml:space="preserve">36.5.1.6  </w:t>
      </w:r>
      <w:r>
        <w:rPr>
          <w:kern w:val="10"/>
        </w:rPr>
        <w:t>不同投标人的投标文件相互混装的；</w:t>
      </w:r>
    </w:p>
    <w:p>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pPr>
        <w:tabs>
          <w:tab w:val="clear" w:pos="426"/>
        </w:tabs>
        <w:rPr>
          <w:kern w:val="10"/>
        </w:rPr>
      </w:pPr>
      <w:r>
        <w:rPr>
          <w:rFonts w:hint="eastAsia"/>
          <w:kern w:val="10"/>
        </w:rPr>
        <w:t>36.5.1.8  不同投标人聘请同一人为其投标提供技术或者经济咨询服务的，但招标工程本身要求采用专有技术的除外；</w:t>
      </w:r>
    </w:p>
    <w:p>
      <w:pPr>
        <w:tabs>
          <w:tab w:val="clear" w:pos="426"/>
        </w:tabs>
        <w:rPr>
          <w:kern w:val="10"/>
        </w:rPr>
      </w:pPr>
      <w:r>
        <w:rPr>
          <w:rFonts w:hint="eastAsia"/>
          <w:kern w:val="10"/>
        </w:rPr>
        <w:t xml:space="preserve">36.5.1.9  </w:t>
      </w:r>
      <w:r>
        <w:rPr>
          <w:kern w:val="10"/>
        </w:rPr>
        <w:t>评标委员会认定的其他串通投标情形。</w:t>
      </w:r>
    </w:p>
    <w:p>
      <w:pPr>
        <w:tabs>
          <w:tab w:val="clear" w:pos="426"/>
        </w:tabs>
      </w:pPr>
      <w:r>
        <w:rPr>
          <w:rFonts w:hint="eastAsia"/>
          <w:kern w:val="10"/>
        </w:rPr>
        <w:t xml:space="preserve">36.5.2 </w:t>
      </w:r>
      <w:r>
        <w:rPr>
          <w:rFonts w:hint="eastAsia"/>
        </w:rPr>
        <w:t xml:space="preserve"> 投标文件不满足招标文件规定的任何一项实质性要求的；</w:t>
      </w:r>
    </w:p>
    <w:p>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pPr>
      <w:r>
        <w:rPr>
          <w:rFonts w:hint="eastAsia"/>
        </w:rPr>
        <w:t>37.实地考察、演示或设备测试</w:t>
      </w:r>
    </w:p>
    <w:p>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pPr>
        <w:tabs>
          <w:tab w:val="clear" w:pos="426"/>
        </w:tabs>
      </w:pPr>
      <w:r>
        <w:rPr>
          <w:rFonts w:hint="eastAsia"/>
        </w:rPr>
        <w:t>37.2若招标文件要求进行现场演示或设备测试的，投标人应做好相应准备。</w:t>
      </w:r>
    </w:p>
    <w:p>
      <w:pPr>
        <w:tabs>
          <w:tab w:val="clear" w:pos="426"/>
        </w:tabs>
      </w:pPr>
      <w:bookmarkStart w:id="312" w:name="_Toc100052402"/>
      <w:r>
        <w:rPr>
          <w:rFonts w:hint="eastAsia"/>
        </w:rPr>
        <w:t>38．评标方法</w:t>
      </w:r>
      <w:bookmarkEnd w:id="312"/>
    </w:p>
    <w:p>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pPr>
        <w:tabs>
          <w:tab w:val="clear" w:pos="426"/>
        </w:tabs>
      </w:pPr>
      <w:r>
        <w:rPr>
          <w:rFonts w:hint="eastAsia"/>
        </w:rPr>
        <w:t>38.2非评定分离项目</w:t>
      </w:r>
    </w:p>
    <w:p>
      <w:pPr>
        <w:tabs>
          <w:tab w:val="clear" w:pos="426"/>
        </w:tabs>
      </w:pPr>
      <w:r>
        <w:rPr>
          <w:rFonts w:hint="eastAsia"/>
        </w:rPr>
        <w:t>非评定分离项目评分方法为最低评标价法、综合评标法、性价比法及法律、法规允许的其它评标办法。</w:t>
      </w:r>
    </w:p>
    <w:p>
      <w:pPr>
        <w:tabs>
          <w:tab w:val="clear" w:pos="426"/>
        </w:tabs>
        <w:rPr>
          <w:b/>
        </w:rPr>
      </w:pPr>
      <w:r>
        <w:rPr>
          <w:rFonts w:hint="eastAsia"/>
        </w:rPr>
        <w:t>38.2.1</w:t>
      </w:r>
      <w:bookmarkStart w:id="313" w:name="评标方法2"/>
      <w:r>
        <w:rPr>
          <w:rFonts w:hint="eastAsia"/>
        </w:rPr>
        <w:t>最低评标价法</w:t>
      </w:r>
    </w:p>
    <w:p>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pPr>
        <w:tabs>
          <w:tab w:val="clear" w:pos="426"/>
        </w:tabs>
        <w:rPr>
          <w:b/>
        </w:rPr>
      </w:pPr>
      <w:r>
        <w:rPr>
          <w:rFonts w:hint="eastAsia"/>
        </w:rPr>
        <w:t>38.2.2综合评分法</w:t>
      </w:r>
      <w:bookmarkEnd w:id="313"/>
    </w:p>
    <w:p>
      <w:pPr>
        <w:tabs>
          <w:tab w:val="clear" w:pos="426"/>
        </w:tabs>
      </w:pPr>
      <w:bookmarkStart w:id="314" w:name="评标方法3"/>
      <w:r>
        <w:rPr>
          <w:rFonts w:hint="eastAsia"/>
        </w:rPr>
        <w:t>是指投标文件满足招标文件全部实质性要求，且按照评审因素的量化指标评审得分最高的投标人为中标候选人的评标方法。</w:t>
      </w:r>
    </w:p>
    <w:p>
      <w:pPr>
        <w:tabs>
          <w:tab w:val="clear" w:pos="426"/>
        </w:tabs>
        <w:rPr>
          <w:b/>
          <w:bCs/>
        </w:rPr>
      </w:pPr>
      <w:r>
        <w:rPr>
          <w:rFonts w:hint="eastAsia"/>
        </w:rPr>
        <w:t>38.2.3</w:t>
      </w:r>
      <w:r>
        <w:rPr>
          <w:rFonts w:hint="eastAsia"/>
          <w:bCs/>
        </w:rPr>
        <w:t>性价比法</w:t>
      </w:r>
    </w:p>
    <w:p>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pPr>
        <w:tabs>
          <w:tab w:val="clear" w:pos="426"/>
        </w:tabs>
      </w:pPr>
      <w:r>
        <w:rPr>
          <w:rFonts w:hint="eastAsia"/>
        </w:rPr>
        <w:t>38.3评定分离项目</w:t>
      </w:r>
    </w:p>
    <w:p>
      <w:pPr>
        <w:tabs>
          <w:tab w:val="clear" w:pos="426"/>
        </w:tabs>
      </w:pPr>
      <w:r>
        <w:rPr>
          <w:rFonts w:hint="eastAsia"/>
        </w:rPr>
        <w:t>评定分离项目，评审委员会应当按照综合评分法、定性评审法、最低价法或者法律、法规及规章规定的其他评审方法对投标文件进行评审。</w:t>
      </w:r>
    </w:p>
    <w:p>
      <w:pPr>
        <w:tabs>
          <w:tab w:val="clear" w:pos="426"/>
        </w:tabs>
        <w:rPr>
          <w:b/>
        </w:rPr>
      </w:pPr>
      <w:r>
        <w:rPr>
          <w:rFonts w:hint="eastAsia"/>
        </w:rPr>
        <w:t>38.3.1综合评分法</w:t>
      </w:r>
    </w:p>
    <w:p>
      <w:pPr>
        <w:rPr>
          <w:bCs/>
          <w:szCs w:val="21"/>
        </w:rPr>
      </w:pPr>
      <w:r>
        <w:rPr>
          <w:rFonts w:hint="eastAsia"/>
          <w:bCs/>
          <w:szCs w:val="21"/>
        </w:rPr>
        <w:t>综合评分法，是指投标文件满足招标文件全部实质性要求，且按照评审因素的量化指标评审得分最高的投标人为中标候选人的评标方法。</w:t>
      </w:r>
    </w:p>
    <w:p>
      <w:pPr>
        <w:tabs>
          <w:tab w:val="clear" w:pos="426"/>
        </w:tabs>
        <w:rPr>
          <w:color w:val="1D1D1D"/>
          <w:sz w:val="18"/>
          <w:szCs w:val="18"/>
          <w:shd w:val="clear" w:color="auto" w:fill="FFFFFF"/>
        </w:rPr>
      </w:pPr>
      <w:r>
        <w:rPr>
          <w:rFonts w:hint="eastAsia"/>
        </w:rPr>
        <w:t>38.3.2</w:t>
      </w:r>
      <w:r>
        <w:rPr>
          <w:rFonts w:hint="eastAsia"/>
          <w:bCs/>
        </w:rPr>
        <w:t>定性评审法</w:t>
      </w:r>
    </w:p>
    <w:p>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pPr>
      <w:r>
        <w:rPr>
          <w:rFonts w:hint="eastAsia"/>
        </w:rPr>
        <w:t>38.3.3最低价法</w:t>
      </w:r>
    </w:p>
    <w:p>
      <w:pPr>
        <w:tabs>
          <w:tab w:val="clear" w:pos="426"/>
        </w:tabs>
      </w:pPr>
      <w:r>
        <w:rPr>
          <w:rFonts w:hint="eastAsia"/>
        </w:rPr>
        <w:t>最低价法是指以价格为主要因素确定候选中标人的评审方法。</w:t>
      </w:r>
    </w:p>
    <w:p>
      <w:pPr>
        <w:tabs>
          <w:tab w:val="clear" w:pos="426"/>
        </w:tabs>
      </w:pPr>
      <w:r>
        <w:rPr>
          <w:rFonts w:hint="eastAsia"/>
        </w:rPr>
        <w:t>38.4本项目采用的评标方法</w:t>
      </w:r>
      <w:bookmarkEnd w:id="314"/>
      <w:r>
        <w:rPr>
          <w:rFonts w:hint="eastAsia"/>
        </w:rPr>
        <w:t>见本项目招标文件专用条款的相关内容。</w:t>
      </w:r>
    </w:p>
    <w:p>
      <w:pPr>
        <w:pStyle w:val="4"/>
        <w:tabs>
          <w:tab w:val="clear" w:pos="426"/>
        </w:tabs>
      </w:pPr>
      <w:bookmarkStart w:id="315" w:name="_Toc398220535"/>
      <w:bookmarkStart w:id="316" w:name="_Toc23066"/>
      <w:bookmarkStart w:id="317" w:name="_Toc432592827"/>
      <w:r>
        <w:rPr>
          <w:rFonts w:hint="eastAsia"/>
        </w:rPr>
        <w:t>第七章 定标及公示</w:t>
      </w:r>
      <w:bookmarkEnd w:id="315"/>
      <w:bookmarkEnd w:id="316"/>
      <w:bookmarkEnd w:id="317"/>
    </w:p>
    <w:p>
      <w:pPr>
        <w:tabs>
          <w:tab w:val="clear" w:pos="426"/>
        </w:tabs>
      </w:pPr>
      <w:r>
        <w:rPr>
          <w:rFonts w:hint="eastAsia"/>
        </w:rPr>
        <w:t>39．定标方法</w:t>
      </w:r>
    </w:p>
    <w:p>
      <w:pPr>
        <w:tabs>
          <w:tab w:val="clear" w:pos="426"/>
        </w:tabs>
      </w:pPr>
      <w:r>
        <w:rPr>
          <w:rFonts w:hint="eastAsia"/>
        </w:rPr>
        <w:t>39</w:t>
      </w:r>
      <w:r>
        <w:t>.</w:t>
      </w:r>
      <w:r>
        <w:rPr>
          <w:rFonts w:hint="eastAsia"/>
        </w:rPr>
        <w:t>1项目定标方法根据是否是评定分离项目进行选择。</w:t>
      </w:r>
    </w:p>
    <w:p>
      <w:pPr>
        <w:tabs>
          <w:tab w:val="clear" w:pos="426"/>
        </w:tabs>
      </w:pPr>
      <w:r>
        <w:rPr>
          <w:rFonts w:hint="eastAsia"/>
        </w:rPr>
        <w:t>39</w:t>
      </w:r>
      <w:r>
        <w:t>.</w:t>
      </w:r>
      <w:r>
        <w:rPr>
          <w:rFonts w:hint="eastAsia"/>
        </w:rPr>
        <w:t>2非评定分离项目</w:t>
      </w:r>
    </w:p>
    <w:p>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pPr>
      <w:r>
        <w:rPr>
          <w:rFonts w:hint="eastAsia"/>
        </w:rPr>
        <w:t>39</w:t>
      </w:r>
      <w:r>
        <w:t>.</w:t>
      </w:r>
      <w:r>
        <w:rPr>
          <w:rFonts w:hint="eastAsia"/>
        </w:rPr>
        <w:t>3评定分离项目</w:t>
      </w:r>
    </w:p>
    <w:p>
      <w:pPr>
        <w:tabs>
          <w:tab w:val="clear" w:pos="426"/>
        </w:tabs>
      </w:pPr>
      <w:r>
        <w:rPr>
          <w:rFonts w:hint="eastAsia"/>
        </w:rPr>
        <w:t>适用评定分离的政府采购项目，采购人应当根据不同的项目选用自定法、抽签法、竞价法或者法律、法规及规章规定的其他定标方法确定中标人。</w:t>
      </w:r>
    </w:p>
    <w:p>
      <w:pPr>
        <w:tabs>
          <w:tab w:val="clear" w:pos="426"/>
        </w:tabs>
      </w:pPr>
      <w:r>
        <w:rPr>
          <w:rFonts w:hint="eastAsia"/>
        </w:rPr>
        <w:t>39</w:t>
      </w:r>
      <w:r>
        <w:t>.</w:t>
      </w:r>
      <w:r>
        <w:rPr>
          <w:rFonts w:hint="eastAsia"/>
        </w:rPr>
        <w:t>3.1自定法是指采购人组织定标委员会，由定标委员会在候选中标人中确定中标人。</w:t>
      </w:r>
    </w:p>
    <w:p>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pPr>
        <w:tabs>
          <w:tab w:val="clear" w:pos="426"/>
        </w:tabs>
        <w:rPr>
          <w:color w:val="FF0000"/>
        </w:rPr>
      </w:pPr>
      <w:r>
        <w:rPr>
          <w:rFonts w:hint="eastAsia"/>
        </w:rPr>
        <w:t>39.4本项目采用的定标方法见本项目招标文件专用条款的相关内容。</w:t>
      </w:r>
    </w:p>
    <w:p>
      <w:pPr>
        <w:tabs>
          <w:tab w:val="clear" w:pos="426"/>
        </w:tabs>
      </w:pPr>
      <w:bookmarkStart w:id="318" w:name="_Toc100052404"/>
      <w:r>
        <w:rPr>
          <w:rFonts w:hint="eastAsia"/>
        </w:rPr>
        <w:t>40．编写评标报告</w:t>
      </w:r>
      <w:bookmarkEnd w:id="318"/>
    </w:p>
    <w:p>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pPr>
      <w:bookmarkStart w:id="319" w:name="_Toc100052405"/>
      <w:bookmarkStart w:id="320" w:name="_Toc73521588"/>
      <w:bookmarkStart w:id="321" w:name="_Toc73518159"/>
      <w:bookmarkStart w:id="322" w:name="_Toc73521676"/>
      <w:bookmarkStart w:id="323" w:name="_Toc73517681"/>
      <w:r>
        <w:rPr>
          <w:rFonts w:hint="eastAsia"/>
        </w:rPr>
        <w:t>41．中标公告</w:t>
      </w:r>
      <w:bookmarkEnd w:id="319"/>
    </w:p>
    <w:p>
      <w:pPr>
        <w:tabs>
          <w:tab w:val="clear" w:pos="426"/>
        </w:tabs>
      </w:pPr>
      <w:r>
        <w:rPr>
          <w:rFonts w:hint="eastAsia"/>
        </w:rPr>
        <w:t>41.1为体现“公开、公平、公正”的原则，评标结束后，采购代理机构将在“深圳政府采购网”（</w:t>
      </w:r>
      <w:r>
        <w:fldChar w:fldCharType="begin"/>
      </w:r>
      <w:r>
        <w:instrText xml:space="preserve"> HYPERLINK "http://www.szfb.gov.cn:8080/" </w:instrText>
      </w:r>
      <w:r>
        <w:fldChar w:fldCharType="separate"/>
      </w:r>
      <w:r>
        <w:rPr>
          <w:color w:val="0000FF"/>
          <w:u w:val="single"/>
        </w:rPr>
        <w:t>http://www.szzfcg.cn/</w:t>
      </w:r>
      <w:r>
        <w:rPr>
          <w:color w:val="0000FF"/>
          <w:u w:val="single"/>
        </w:rPr>
        <w:fldChar w:fldCharType="end"/>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pPr>
        <w:tabs>
          <w:tab w:val="clear" w:pos="426"/>
        </w:tabs>
      </w:pPr>
      <w:r>
        <w:rPr>
          <w:rFonts w:hint="eastAsia"/>
        </w:rPr>
        <w:t>41.2质疑投诉人应保证质疑投诉内容的真实性和可靠性，并承担相应的法律责任。</w:t>
      </w:r>
    </w:p>
    <w:p>
      <w:pPr>
        <w:tabs>
          <w:tab w:val="clear" w:pos="426"/>
        </w:tabs>
      </w:pPr>
      <w:bookmarkStart w:id="324" w:name="_Toc100052406"/>
      <w:r>
        <w:rPr>
          <w:rFonts w:hint="eastAsia"/>
        </w:rPr>
        <w:t>42．中标通知书</w:t>
      </w:r>
      <w:bookmarkEnd w:id="324"/>
    </w:p>
    <w:bookmarkEnd w:id="320"/>
    <w:bookmarkEnd w:id="321"/>
    <w:bookmarkEnd w:id="322"/>
    <w:bookmarkEnd w:id="323"/>
    <w:p>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pPr>
        <w:tabs>
          <w:tab w:val="clear" w:pos="426"/>
        </w:tabs>
      </w:pPr>
      <w:r>
        <w:rPr>
          <w:rFonts w:hint="eastAsia"/>
        </w:rPr>
        <w:t>42</w:t>
      </w:r>
      <w:r>
        <w:t>.2</w:t>
      </w:r>
      <w:r>
        <w:rPr>
          <w:rFonts w:hint="eastAsia"/>
        </w:rPr>
        <w:t>中标通知书是合同的重要组成部分。</w:t>
      </w:r>
    </w:p>
    <w:p>
      <w:pPr>
        <w:tabs>
          <w:tab w:val="clear" w:pos="426"/>
        </w:tabs>
      </w:pPr>
      <w:r>
        <w:rPr>
          <w:rFonts w:hint="eastAsia"/>
        </w:rPr>
        <w:t>42.3因质疑投诉或其它原因导致项目结果变更或采购终止的，我公司有权收回中标通知书或终止采购合同。</w:t>
      </w:r>
    </w:p>
    <w:p>
      <w:pPr>
        <w:pStyle w:val="4"/>
        <w:tabs>
          <w:tab w:val="clear" w:pos="426"/>
        </w:tabs>
      </w:pPr>
      <w:bookmarkStart w:id="325" w:name="bt合同的授予"/>
      <w:bookmarkEnd w:id="325"/>
      <w:bookmarkStart w:id="326" w:name="_Toc30143"/>
      <w:bookmarkStart w:id="327" w:name="_Toc432592828"/>
      <w:bookmarkStart w:id="328" w:name="_Toc398220536"/>
      <w:bookmarkStart w:id="329" w:name="_Toc73518156"/>
      <w:bookmarkStart w:id="330" w:name="_Toc73517678"/>
      <w:bookmarkStart w:id="331" w:name="_Toc100052407"/>
      <w:bookmarkStart w:id="332" w:name="_Toc101074884"/>
      <w:r>
        <w:rPr>
          <w:rFonts w:hint="eastAsia"/>
        </w:rPr>
        <w:t>第八章 公开招标失败的后续处理</w:t>
      </w:r>
      <w:bookmarkEnd w:id="326"/>
      <w:bookmarkEnd w:id="327"/>
      <w:bookmarkEnd w:id="328"/>
    </w:p>
    <w:p>
      <w:pPr>
        <w:tabs>
          <w:tab w:val="clear" w:pos="426"/>
        </w:tabs>
      </w:pPr>
      <w:r>
        <w:rPr>
          <w:rFonts w:hint="eastAsia"/>
        </w:rPr>
        <w:t>43．公开招标失败的处理</w:t>
      </w:r>
    </w:p>
    <w:p>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pPr>
      <w:r>
        <w:rPr>
          <w:rFonts w:hint="eastAsia"/>
        </w:rPr>
        <w:t>43.3重新组织采购有以下两种组织形式：</w:t>
      </w:r>
    </w:p>
    <w:p>
      <w:pPr>
        <w:tabs>
          <w:tab w:val="clear" w:pos="426"/>
        </w:tabs>
      </w:pPr>
      <w:r>
        <w:rPr>
          <w:rFonts w:hint="eastAsia"/>
        </w:rPr>
        <w:t>（1）由采购代理机构重新组织公开招标；</w:t>
      </w:r>
    </w:p>
    <w:p>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pPr>
        <w:tabs>
          <w:tab w:val="clear" w:pos="426"/>
        </w:tabs>
      </w:pPr>
      <w:r>
        <w:rPr>
          <w:rFonts w:hint="eastAsia"/>
        </w:rPr>
        <w:t>43.4公开招标失败的采购项目重新组织公开招标，采购代理机构要重新按公开招标流程发布采购公告和招标文件、组成评标委员会等组织采购活动。</w:t>
      </w:r>
    </w:p>
    <w:p>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pPr>
      <w:r>
        <w:rPr>
          <w:rFonts w:hint="eastAsia"/>
        </w:rPr>
        <w:t>44．公开招标失败项目转为竞争性谈判方式采购的</w:t>
      </w:r>
    </w:p>
    <w:p>
      <w:pPr>
        <w:tabs>
          <w:tab w:val="clear" w:pos="426"/>
        </w:tabs>
      </w:pPr>
      <w:r>
        <w:rPr>
          <w:rFonts w:hint="eastAsia"/>
        </w:rPr>
        <w:t>44.1谈判文件</w:t>
      </w:r>
    </w:p>
    <w:p>
      <w:pPr>
        <w:tabs>
          <w:tab w:val="clear" w:pos="426"/>
        </w:tabs>
      </w:pPr>
      <w:r>
        <w:rPr>
          <w:rFonts w:hint="eastAsia"/>
        </w:rPr>
        <w:t>44.1.1公开招标失败项目转为竞争性谈判方式采购的，原招标文件转为谈判文件。</w:t>
      </w:r>
    </w:p>
    <w:p>
      <w:pPr>
        <w:tabs>
          <w:tab w:val="clear" w:pos="426"/>
        </w:tabs>
      </w:pPr>
      <w:r>
        <w:rPr>
          <w:rFonts w:hint="eastAsia"/>
        </w:rPr>
        <w:t>44.2谈判小组</w:t>
      </w:r>
    </w:p>
    <w:p>
      <w:pPr>
        <w:tabs>
          <w:tab w:val="clear" w:pos="426"/>
        </w:tabs>
      </w:pPr>
      <w:r>
        <w:rPr>
          <w:rFonts w:hint="eastAsia"/>
        </w:rPr>
        <w:t>44.2.1公开招标失败项目转为竞争性谈判方式采购后，评标委员会转为谈判小组；专家可重新抽取也可继续采用评标委员会内专家。</w:t>
      </w:r>
    </w:p>
    <w:p>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pPr>
        <w:tabs>
          <w:tab w:val="clear" w:pos="426"/>
        </w:tabs>
      </w:pPr>
      <w:r>
        <w:rPr>
          <w:rFonts w:hint="eastAsia"/>
        </w:rPr>
        <w:t>44.3谈判程序</w:t>
      </w:r>
    </w:p>
    <w:p>
      <w:pPr>
        <w:tabs>
          <w:tab w:val="clear" w:pos="426"/>
        </w:tabs>
      </w:pPr>
      <w:r>
        <w:rPr>
          <w:rFonts w:hint="eastAsia"/>
        </w:rPr>
        <w:t>44.3.1参加谈判的供应商和谈判小组成员填写谈判登记表，并交验证明文件（法定代表人证明书、法人授权委托书、被授权的谈判代表身份证原件）。</w:t>
      </w:r>
    </w:p>
    <w:p>
      <w:pPr>
        <w:tabs>
          <w:tab w:val="clear" w:pos="426"/>
        </w:tabs>
      </w:pPr>
      <w:r>
        <w:rPr>
          <w:rFonts w:hint="eastAsia"/>
        </w:rPr>
        <w:t>44.3</w:t>
      </w:r>
      <w:r>
        <w:t>.2</w:t>
      </w:r>
      <w:r>
        <w:rPr>
          <w:rFonts w:hint="eastAsia"/>
        </w:rPr>
        <w:t>谈判小组主持人宣布谈判规则和谈判纪律。</w:t>
      </w:r>
    </w:p>
    <w:p>
      <w:pPr>
        <w:tabs>
          <w:tab w:val="clear" w:pos="426"/>
        </w:tabs>
      </w:pPr>
      <w:r>
        <w:rPr>
          <w:rFonts w:hint="eastAsia"/>
        </w:rPr>
        <w:t>44.3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原招标文件或谈判邀请文件有实质性变动的，谈判小组应当通过采购代理机构通知所有参加谈判的供应商。</w:t>
      </w:r>
    </w:p>
    <w:p>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44.3</w:t>
      </w:r>
      <w:r>
        <w:t>.</w:t>
      </w:r>
      <w:r>
        <w:rPr>
          <w:rFonts w:hint="eastAsia"/>
        </w:rPr>
        <w:t>6供应商对谈判应答文件进行修改，都应形成文字材料，并经供应商谈判授权人签字认可。</w:t>
      </w:r>
    </w:p>
    <w:p>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44.3.10谈判小组将对谈判过程进行记录，以存档备查。</w:t>
      </w:r>
    </w:p>
    <w:p>
      <w:pPr>
        <w:tabs>
          <w:tab w:val="clear" w:pos="426"/>
        </w:tabs>
      </w:pPr>
      <w:r>
        <w:rPr>
          <w:rFonts w:hint="eastAsia"/>
        </w:rPr>
        <w:t>44.4评标方法和定标原则</w:t>
      </w:r>
    </w:p>
    <w:p>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pPr>
        <w:tabs>
          <w:tab w:val="clear" w:pos="426"/>
        </w:tabs>
      </w:pPr>
      <w:r>
        <w:rPr>
          <w:rFonts w:hint="eastAsia"/>
        </w:rPr>
        <w:t>44.4.4谈判小组向采购代理机构提交书面评标报告，并推荐中标候选人或确定中标人。</w:t>
      </w:r>
    </w:p>
    <w:p>
      <w:pPr>
        <w:tabs>
          <w:tab w:val="clear" w:pos="426"/>
        </w:tabs>
      </w:pPr>
      <w:r>
        <w:rPr>
          <w:rFonts w:hint="eastAsia"/>
        </w:rPr>
        <w:t>45．公开招标失败项目转为单一来源谈判方式采购</w:t>
      </w:r>
    </w:p>
    <w:p>
      <w:pPr>
        <w:tabs>
          <w:tab w:val="clear" w:pos="426"/>
        </w:tabs>
      </w:pPr>
      <w:r>
        <w:rPr>
          <w:rFonts w:hint="eastAsia"/>
        </w:rPr>
        <w:t>45.1谈判文件</w:t>
      </w:r>
    </w:p>
    <w:p>
      <w:pPr>
        <w:tabs>
          <w:tab w:val="clear" w:pos="426"/>
        </w:tabs>
      </w:pPr>
      <w:r>
        <w:rPr>
          <w:rFonts w:hint="eastAsia"/>
        </w:rPr>
        <w:t>45.1.1公开招标失败项目转为单一来源谈判方式采购的，原招标文件转为谈判文件。</w:t>
      </w:r>
    </w:p>
    <w:p>
      <w:pPr>
        <w:tabs>
          <w:tab w:val="clear" w:pos="426"/>
        </w:tabs>
      </w:pPr>
      <w:r>
        <w:rPr>
          <w:rFonts w:hint="eastAsia"/>
        </w:rPr>
        <w:t>45.2谈判小组</w:t>
      </w:r>
    </w:p>
    <w:p>
      <w:pPr>
        <w:tabs>
          <w:tab w:val="clear" w:pos="426"/>
        </w:tabs>
      </w:pPr>
      <w:r>
        <w:rPr>
          <w:rFonts w:hint="eastAsia"/>
        </w:rPr>
        <w:t>45.2.1公开招标失败项目转为单一来源谈判方式采购后，评标委员会转为谈判小组，专家可重新抽取也可继续采用评标委员会内专家。</w:t>
      </w:r>
    </w:p>
    <w:p>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pPr>
        <w:tabs>
          <w:tab w:val="clear" w:pos="426"/>
        </w:tabs>
      </w:pPr>
      <w:r>
        <w:rPr>
          <w:rFonts w:hint="eastAsia"/>
        </w:rPr>
        <w:t>45.3谈判程序</w:t>
      </w:r>
    </w:p>
    <w:p>
      <w:pPr>
        <w:tabs>
          <w:tab w:val="clear" w:pos="426"/>
        </w:tabs>
      </w:pPr>
      <w:r>
        <w:rPr>
          <w:rFonts w:hint="eastAsia"/>
        </w:rPr>
        <w:t>45.3.1参加谈判的供应商和谈判小组成员填写谈判登记表，并交验证明文件（法定代表人证明书、法人授权委托书、被授权的谈判代表身份证原件）。</w:t>
      </w:r>
    </w:p>
    <w:p>
      <w:pPr>
        <w:tabs>
          <w:tab w:val="clear" w:pos="426"/>
        </w:tabs>
      </w:pPr>
      <w:r>
        <w:rPr>
          <w:rFonts w:hint="eastAsia"/>
        </w:rPr>
        <w:t>45.3</w:t>
      </w:r>
      <w:r>
        <w:t>.2</w:t>
      </w:r>
      <w:r>
        <w:rPr>
          <w:rFonts w:hint="eastAsia"/>
        </w:rPr>
        <w:t>谈判小组主持人宣布谈判规则和谈判纪律。</w:t>
      </w:r>
    </w:p>
    <w:p>
      <w:pPr>
        <w:tabs>
          <w:tab w:val="clear" w:pos="426"/>
        </w:tabs>
      </w:pPr>
      <w:r>
        <w:rPr>
          <w:rFonts w:hint="eastAsia"/>
        </w:rPr>
        <w:t>45.3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原招标文件或谈判邀请文件有实质性变动的，谈判小组应当通过采购代理机构通知供应商。</w:t>
      </w:r>
    </w:p>
    <w:p>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45.3</w:t>
      </w:r>
      <w:r>
        <w:t>.</w:t>
      </w:r>
      <w:r>
        <w:rPr>
          <w:rFonts w:hint="eastAsia"/>
        </w:rPr>
        <w:t>6供应商对谈判应答文件进行修改，都应形成文字材料，并经供应商谈判授权人签字认可。</w:t>
      </w:r>
    </w:p>
    <w:p>
      <w:pPr>
        <w:tabs>
          <w:tab w:val="clear" w:pos="426"/>
        </w:tabs>
      </w:pPr>
      <w:r>
        <w:rPr>
          <w:rFonts w:hint="eastAsia"/>
        </w:rPr>
        <w:t>45.3.7谈判小组与单一来源供应商进行谈判。供应商有两次更改机会；供应商应在规定的时间内提出最后更改及书面承诺。</w:t>
      </w:r>
    </w:p>
    <w:p>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45.3.10谈判小组将对谈判过程进行记录，以存档备查。</w:t>
      </w:r>
    </w:p>
    <w:p>
      <w:pPr>
        <w:tabs>
          <w:tab w:val="clear" w:pos="426"/>
        </w:tabs>
      </w:pPr>
      <w:r>
        <w:rPr>
          <w:rFonts w:hint="eastAsia"/>
        </w:rPr>
        <w:t>45.4评标方法和定标原则</w:t>
      </w:r>
    </w:p>
    <w:p>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pPr>
        <w:tabs>
          <w:tab w:val="clear" w:pos="426"/>
        </w:tabs>
        <w:rPr>
          <w:szCs w:val="21"/>
        </w:rPr>
      </w:pPr>
      <w:r>
        <w:rPr>
          <w:rFonts w:hint="eastAsia"/>
        </w:rPr>
        <w:t>45.4.2谈判小组向采购代理机构提交书面评标报告，并推荐中标候选人或确定中标人。</w:t>
      </w:r>
    </w:p>
    <w:bookmarkEnd w:id="329"/>
    <w:bookmarkEnd w:id="330"/>
    <w:bookmarkEnd w:id="331"/>
    <w:bookmarkEnd w:id="332"/>
    <w:p>
      <w:pPr>
        <w:pStyle w:val="4"/>
        <w:tabs>
          <w:tab w:val="clear" w:pos="426"/>
        </w:tabs>
        <w:rPr>
          <w:sz w:val="28"/>
          <w:szCs w:val="28"/>
        </w:rPr>
      </w:pPr>
      <w:bookmarkStart w:id="333" w:name="_Toc398220537"/>
      <w:bookmarkStart w:id="334" w:name="_Toc432592829"/>
      <w:bookmarkStart w:id="335" w:name="_Toc166"/>
      <w:r>
        <w:rPr>
          <w:rFonts w:hint="eastAsia"/>
        </w:rPr>
        <w:t>第九章 合同的授予与备案</w:t>
      </w:r>
      <w:bookmarkEnd w:id="333"/>
      <w:bookmarkEnd w:id="334"/>
      <w:bookmarkEnd w:id="335"/>
    </w:p>
    <w:p>
      <w:pPr>
        <w:tabs>
          <w:tab w:val="clear" w:pos="426"/>
        </w:tabs>
      </w:pPr>
      <w:bookmarkStart w:id="336" w:name="_33._合同授予标准"/>
      <w:bookmarkEnd w:id="336"/>
      <w:bookmarkStart w:id="337" w:name="_Toc201401599"/>
      <w:bookmarkStart w:id="338" w:name="_Toc201401407"/>
      <w:bookmarkStart w:id="339" w:name="_Toc201997860"/>
      <w:r>
        <w:rPr>
          <w:rFonts w:hint="eastAsia"/>
        </w:rPr>
        <w:t xml:space="preserve">46．  </w:t>
      </w:r>
      <w:bookmarkEnd w:id="337"/>
      <w:bookmarkEnd w:id="338"/>
      <w:r>
        <w:rPr>
          <w:rFonts w:hint="eastAsia"/>
        </w:rPr>
        <w:t>履约担保</w:t>
      </w:r>
      <w:bookmarkEnd w:id="339"/>
    </w:p>
    <w:p>
      <w:pPr>
        <w:tabs>
          <w:tab w:val="clear" w:pos="426"/>
        </w:tabs>
      </w:pPr>
      <w:r>
        <w:rPr>
          <w:rFonts w:hint="eastAsia"/>
        </w:rPr>
        <w:t>46.1  本项目履约担保的相关要求：详见“投标须知前附表”。</w:t>
      </w:r>
    </w:p>
    <w:p>
      <w:pPr>
        <w:tabs>
          <w:tab w:val="clear" w:pos="426"/>
        </w:tabs>
      </w:pPr>
      <w:r>
        <w:rPr>
          <w:rFonts w:hint="eastAsia"/>
        </w:rPr>
        <w:t>46.2  在签订合同前，中标人应按规定向采购人提交履约担保，采用履约保函形式的可参照使用本招标文件提供的格式。</w:t>
      </w:r>
    </w:p>
    <w:p>
      <w:pPr>
        <w:tabs>
          <w:tab w:val="clear" w:pos="426"/>
        </w:tabs>
      </w:pPr>
      <w:r>
        <w:rPr>
          <w:rFonts w:hint="eastAsia"/>
        </w:rPr>
        <w:t>46.3  联合体中标的，其履约担保由联合体牵头人提交，并应符合本节第42.1条、第45.2条的规定。</w:t>
      </w:r>
    </w:p>
    <w:p>
      <w:pPr>
        <w:tabs>
          <w:tab w:val="clear" w:pos="426"/>
        </w:tabs>
      </w:pPr>
      <w:r>
        <w:rPr>
          <w:rFonts w:hint="eastAsia"/>
        </w:rPr>
        <w:t>46.4  如果中标人拒不提交本节第42.1条、第42.2条要求的履约担保的，采购人可取消其中标资格，并没收其投标担保。</w:t>
      </w:r>
    </w:p>
    <w:p>
      <w:pPr>
        <w:tabs>
          <w:tab w:val="clear" w:pos="426"/>
        </w:tabs>
      </w:pPr>
      <w:bookmarkStart w:id="340" w:name="_Toc201401408"/>
      <w:bookmarkStart w:id="341" w:name="_Toc201401600"/>
      <w:bookmarkStart w:id="342" w:name="_Toc201997862"/>
      <w:r>
        <w:rPr>
          <w:rFonts w:hint="eastAsia"/>
        </w:rPr>
        <w:t>47．  签订合同</w:t>
      </w:r>
      <w:bookmarkEnd w:id="340"/>
      <w:bookmarkEnd w:id="341"/>
      <w:bookmarkEnd w:id="342"/>
    </w:p>
    <w:p>
      <w:pPr>
        <w:tabs>
          <w:tab w:val="clear" w:pos="426"/>
        </w:tabs>
      </w:pPr>
      <w:r>
        <w:rPr>
          <w:rFonts w:hint="eastAsia"/>
        </w:rPr>
        <w:t>47.1  采购人和中标人应当按“投标须知前附表”的规定，依据招标文件和中标人的投标文件订立书面合同。</w:t>
      </w:r>
    </w:p>
    <w:p>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4"/>
        <w:tabs>
          <w:tab w:val="clear" w:pos="426"/>
        </w:tabs>
      </w:pPr>
      <w:bookmarkStart w:id="343" w:name="_Toc398220538"/>
      <w:bookmarkStart w:id="344" w:name="_Toc432592830"/>
      <w:bookmarkStart w:id="345" w:name="_Toc29856"/>
      <w:r>
        <w:rPr>
          <w:rFonts w:hint="eastAsia"/>
        </w:rPr>
        <w:t>第十章 质疑受理</w:t>
      </w:r>
      <w:bookmarkEnd w:id="343"/>
      <w:bookmarkEnd w:id="344"/>
      <w:bookmarkEnd w:id="345"/>
    </w:p>
    <w:p>
      <w:pPr>
        <w:tabs>
          <w:tab w:val="clear" w:pos="426"/>
        </w:tabs>
      </w:pPr>
      <w:r>
        <w:rPr>
          <w:rFonts w:hint="eastAsia"/>
        </w:rPr>
        <w:t>48.质疑受理机构</w:t>
      </w:r>
    </w:p>
    <w:p>
      <w:pPr>
        <w:tabs>
          <w:tab w:val="clear" w:pos="426"/>
        </w:tabs>
        <w:rPr>
          <w:sz w:val="22"/>
          <w:szCs w:val="22"/>
        </w:rPr>
      </w:pPr>
      <w:r>
        <w:rPr>
          <w:rFonts w:hint="eastAsia"/>
        </w:rPr>
        <w:t>采购代理机构及采购人</w:t>
      </w:r>
      <w:r>
        <w:t>负责受理和答复质疑</w:t>
      </w:r>
      <w:r>
        <w:rPr>
          <w:sz w:val="22"/>
          <w:szCs w:val="22"/>
        </w:rPr>
        <w:t>。</w:t>
      </w:r>
    </w:p>
    <w:p>
      <w:pPr>
        <w:tabs>
          <w:tab w:val="clear" w:pos="426"/>
        </w:tabs>
      </w:pPr>
      <w:r>
        <w:rPr>
          <w:rFonts w:hint="eastAsia"/>
        </w:rPr>
        <w:t>49.质疑处理原则</w:t>
      </w:r>
    </w:p>
    <w:p>
      <w:pPr>
        <w:tabs>
          <w:tab w:val="clear" w:pos="426"/>
        </w:tabs>
      </w:pPr>
      <w:r>
        <w:rPr>
          <w:rFonts w:hint="eastAsia"/>
        </w:rPr>
        <w:t>49.1</w:t>
      </w:r>
      <w:r>
        <w:t>质疑处理遵循公平、公正、规范、高效的原则。</w:t>
      </w:r>
    </w:p>
    <w:p>
      <w:pPr>
        <w:tabs>
          <w:tab w:val="clear" w:pos="426"/>
        </w:tabs>
      </w:pPr>
      <w:r>
        <w:rPr>
          <w:rFonts w:hint="eastAsia"/>
        </w:rPr>
        <w:t>49.2</w:t>
      </w:r>
      <w:r>
        <w:t>供应商质疑实行实名制和“谁质疑，谁举证”的原则，质疑应有具体的事项及事实根据。</w:t>
      </w:r>
    </w:p>
    <w:p>
      <w:pPr>
        <w:tabs>
          <w:tab w:val="clear" w:pos="426"/>
        </w:tabs>
      </w:pPr>
      <w:r>
        <w:rPr>
          <w:rFonts w:hint="eastAsia"/>
        </w:rPr>
        <w:t>50.质疑受理的时效和范围</w:t>
      </w:r>
    </w:p>
    <w:p>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pPr>
        <w:tabs>
          <w:tab w:val="clear" w:pos="426"/>
        </w:tabs>
      </w:pPr>
      <w:r>
        <w:rPr>
          <w:rFonts w:hint="eastAsia"/>
        </w:rPr>
        <w:t>50.2供应商对采购文件有疑问的，采购代理机构及采购人按答疑程序处理；供应商对采购文件有异议的，按质疑程序处理。</w:t>
      </w:r>
    </w:p>
    <w:p>
      <w:pPr>
        <w:tabs>
          <w:tab w:val="clear" w:pos="426"/>
        </w:tabs>
      </w:pPr>
      <w:r>
        <w:rPr>
          <w:rFonts w:hint="eastAsia"/>
        </w:rPr>
        <w:t>51.质疑条件</w:t>
      </w:r>
    </w:p>
    <w:p>
      <w:pPr>
        <w:tabs>
          <w:tab w:val="clear" w:pos="426"/>
        </w:tabs>
      </w:pPr>
      <w:r>
        <w:rPr>
          <w:rFonts w:hint="eastAsia"/>
        </w:rPr>
        <w:t>51.1提出质疑的应是直接参与相应采购项目的供应商。以联合体形式参与的，由联合体共同提出；</w:t>
      </w:r>
    </w:p>
    <w:p>
      <w:pPr>
        <w:tabs>
          <w:tab w:val="clear" w:pos="426"/>
        </w:tabs>
      </w:pPr>
      <w:r>
        <w:rPr>
          <w:rFonts w:hint="eastAsia"/>
        </w:rPr>
        <w:t>51.2提供质疑的项目名称和编号、质疑供应商的单位名称、详细地址、邮政编码、联系人及联系电话等基本情况；</w:t>
      </w:r>
    </w:p>
    <w:p>
      <w:pPr>
        <w:tabs>
          <w:tab w:val="clear" w:pos="426"/>
        </w:tabs>
      </w:pPr>
      <w:r>
        <w:rPr>
          <w:rFonts w:hint="eastAsia"/>
        </w:rPr>
        <w:t>51.3有质疑的具体事项、请求及理由，并附相关证据材料；</w:t>
      </w:r>
    </w:p>
    <w:p>
      <w:pPr>
        <w:tabs>
          <w:tab w:val="clear" w:pos="426"/>
        </w:tabs>
      </w:pPr>
      <w:r>
        <w:rPr>
          <w:rFonts w:hint="eastAsia"/>
        </w:rPr>
        <w:t>51.4质疑书加盖公章，被授权人进行质疑的同时提交法人授权委托书；</w:t>
      </w:r>
    </w:p>
    <w:p>
      <w:pPr>
        <w:tabs>
          <w:tab w:val="clear" w:pos="426"/>
        </w:tabs>
      </w:pPr>
      <w:r>
        <w:rPr>
          <w:rFonts w:hint="eastAsia"/>
        </w:rPr>
        <w:t>51.5质疑材料中有外文资料的，应一并附上中文译本，并以中文译本为准。</w:t>
      </w:r>
    </w:p>
    <w:p>
      <w:pPr>
        <w:tabs>
          <w:tab w:val="clear" w:pos="426"/>
        </w:tabs>
      </w:pPr>
      <w:r>
        <w:rPr>
          <w:rFonts w:hint="eastAsia"/>
        </w:rPr>
        <w:t>51.6质疑不得超过质疑受理的时效和范围。</w:t>
      </w:r>
    </w:p>
    <w:p>
      <w:pPr>
        <w:tabs>
          <w:tab w:val="clear" w:pos="426"/>
        </w:tabs>
      </w:pPr>
      <w:r>
        <w:rPr>
          <w:rFonts w:hint="eastAsia"/>
        </w:rPr>
        <w:t>不符合上述条件的，我采购代理机构不予受理。</w:t>
      </w:r>
    </w:p>
    <w:p>
      <w:pPr>
        <w:tabs>
          <w:tab w:val="clear" w:pos="426"/>
        </w:tabs>
      </w:pPr>
      <w:r>
        <w:rPr>
          <w:rFonts w:hint="eastAsia"/>
        </w:rPr>
        <w:t>52.受理质疑办理程序</w:t>
      </w:r>
    </w:p>
    <w:p>
      <w:pPr>
        <w:tabs>
          <w:tab w:val="clear" w:pos="426"/>
        </w:tabs>
      </w:pPr>
      <w:r>
        <w:rPr>
          <w:rFonts w:hint="eastAsia"/>
        </w:rPr>
        <w:t>52.1先与质疑供应商进行沟通，以消除因误解或对采购规则和程序的不了解而引起的质疑。对沟通情况满意的，供应商撤回质疑，质疑处理程序终止。</w:t>
      </w:r>
    </w:p>
    <w:p>
      <w:pPr>
        <w:tabs>
          <w:tab w:val="clear" w:pos="426"/>
        </w:tabs>
      </w:pPr>
      <w:r>
        <w:rPr>
          <w:rFonts w:hint="eastAsia"/>
        </w:rPr>
        <w:t>52.2处理质疑一般进行书面审查；必要时听取各方当事人的陈述和申辩、进行相关调查；组织原评标委员会或谈判小组进行复议。</w:t>
      </w:r>
    </w:p>
    <w:p>
      <w:pPr>
        <w:tabs>
          <w:tab w:val="clear" w:pos="426"/>
        </w:tabs>
      </w:pPr>
      <w:r>
        <w:rPr>
          <w:rFonts w:hint="eastAsia"/>
        </w:rPr>
        <w:t>52.3在质疑处理期间，采购代理机构视情形决定暂停采购活动。</w:t>
      </w:r>
    </w:p>
    <w:p>
      <w:pPr>
        <w:tabs>
          <w:tab w:val="clear" w:pos="426"/>
        </w:tabs>
      </w:pPr>
      <w:r>
        <w:rPr>
          <w:rFonts w:hint="eastAsia"/>
        </w:rPr>
        <w:t>52.4采购代理机构原则上在质疑受理之日起十个工作日内书面答复质疑供应商。答复函以直接领取、传真或邮寄方式送达。</w:t>
      </w:r>
    </w:p>
    <w:p>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pPr>
      <w:r>
        <w:rPr>
          <w:rFonts w:hint="eastAsia"/>
        </w:rPr>
        <w:t>53.相关责任与义务</w:t>
      </w:r>
    </w:p>
    <w:p>
      <w:pPr>
        <w:tabs>
          <w:tab w:val="clear" w:pos="426"/>
        </w:tabs>
      </w:pPr>
      <w:r>
        <w:rPr>
          <w:rFonts w:hint="eastAsia"/>
        </w:rPr>
        <w:t>53.1采购单位、评标专家和相关供应商等当事人应积极配合采购代理机构进行质疑调查，如实反映情况，及时提供证明材料。</w:t>
      </w:r>
    </w:p>
    <w:p>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pPr>
      <w:r>
        <w:rPr>
          <w:rFonts w:hint="eastAsia"/>
        </w:rPr>
        <w:t>53.2.1捏造事实或提供虚假证明材料的；</w:t>
      </w:r>
    </w:p>
    <w:p>
      <w:pPr>
        <w:tabs>
          <w:tab w:val="clear" w:pos="426"/>
        </w:tabs>
      </w:pPr>
      <w:r>
        <w:rPr>
          <w:rFonts w:hint="eastAsia"/>
        </w:rPr>
        <w:t>53.2.2假冒他人名义进行质疑的；</w:t>
      </w:r>
    </w:p>
    <w:p>
      <w:pPr>
        <w:tabs>
          <w:tab w:val="clear" w:pos="426"/>
        </w:tabs>
      </w:pPr>
      <w:r>
        <w:rPr>
          <w:rFonts w:hint="eastAsia"/>
        </w:rPr>
        <w:t>53.2.3拒不配合进行有关调查、情节严重的。</w:t>
      </w:r>
    </w:p>
    <w:p>
      <w:pPr>
        <w:tabs>
          <w:tab w:val="clear" w:pos="426"/>
        </w:tabs>
        <w:rPr>
          <w:b/>
        </w:rPr>
      </w:pPr>
      <w:bookmarkStart w:id="346" w:name="_Toc201997863"/>
      <w:bookmarkStart w:id="347" w:name="_Toc201401409"/>
      <w:bookmarkStart w:id="348" w:name="_Toc201401601"/>
      <w:r>
        <w:rPr>
          <w:rFonts w:hint="eastAsia"/>
        </w:rPr>
        <w:t xml:space="preserve">54．  </w:t>
      </w:r>
      <w:r>
        <w:rPr>
          <w:rFonts w:hint="eastAsia"/>
          <w:b/>
        </w:rPr>
        <w:t>其他</w:t>
      </w:r>
      <w:bookmarkEnd w:id="346"/>
      <w:bookmarkEnd w:id="347"/>
      <w:bookmarkEnd w:id="348"/>
    </w:p>
    <w:p>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pPr>
      <w:r>
        <w:rPr>
          <w:rFonts w:hint="eastAsia"/>
        </w:rPr>
        <w:t>54.4 中标无效的，发出的中标通知书和签订的合同自始没有法律约束力，但不影响合同中存在的有关解决争议方法的条款的效力。</w:t>
      </w:r>
    </w:p>
    <w:p>
      <w:pPr>
        <w:tabs>
          <w:tab w:val="clear" w:pos="426"/>
        </w:tabs>
      </w:pPr>
      <w:r>
        <w:rPr>
          <w:rFonts w:hint="eastAsia"/>
        </w:rPr>
        <w:t>54.5 本招标文件所有的附件与本招标文件具有同等效力。</w:t>
      </w: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74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1">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61F55C0"/>
    <w:multiLevelType w:val="singleLevel"/>
    <w:tmpl w:val="061F55C0"/>
    <w:lvl w:ilvl="0" w:tentative="0">
      <w:start w:val="1"/>
      <w:numFmt w:val="decimal"/>
      <w:suff w:val="nothing"/>
      <w:lvlText w:val="（%1）"/>
      <w:lvlJc w:val="left"/>
    </w:lvl>
  </w:abstractNum>
  <w:abstractNum w:abstractNumId="6">
    <w:nsid w:val="06C154E2"/>
    <w:multiLevelType w:val="multilevel"/>
    <w:tmpl w:val="06C154E2"/>
    <w:lvl w:ilvl="0" w:tentative="0">
      <w:start w:val="1"/>
      <w:numFmt w:val="chineseCountingThousand"/>
      <w:suff w:val="nothing"/>
      <w:lvlText w:val="%1、"/>
      <w:lvlJc w:val="left"/>
      <w:pPr>
        <w:ind w:left="562"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726854"/>
    <w:multiLevelType w:val="multilevel"/>
    <w:tmpl w:val="1D726854"/>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10">
    <w:nsid w:val="217F3F51"/>
    <w:multiLevelType w:val="multilevel"/>
    <w:tmpl w:val="217F3F51"/>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988"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6">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1">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2">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3">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726C71F1"/>
    <w:multiLevelType w:val="multilevel"/>
    <w:tmpl w:val="726C71F1"/>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8"/>
  </w:num>
  <w:num w:numId="2">
    <w:abstractNumId w:val="16"/>
  </w:num>
  <w:num w:numId="3">
    <w:abstractNumId w:val="7"/>
  </w:num>
  <w:num w:numId="4">
    <w:abstractNumId w:val="8"/>
  </w:num>
  <w:num w:numId="5">
    <w:abstractNumId w:val="3"/>
  </w:num>
  <w:num w:numId="6">
    <w:abstractNumId w:val="12"/>
  </w:num>
  <w:num w:numId="7">
    <w:abstractNumId w:val="15"/>
    <w:lvlOverride w:ilvl="0">
      <w:lvl w:ilvl="0" w:tentative="1">
        <w:start w:val="1"/>
        <w:numFmt w:val="decimal"/>
        <w:pStyle w:val="115"/>
        <w:lvlText w:val="%1."/>
        <w:lvlJc w:val="left"/>
        <w:pPr>
          <w:tabs>
            <w:tab w:val="left" w:pos="420"/>
          </w:tabs>
          <w:ind w:left="0" w:firstLine="420"/>
        </w:pPr>
        <w:rPr>
          <w:rFonts w:hint="eastAsia"/>
        </w:rPr>
      </w:lvl>
    </w:lvlOverride>
    <w:lvlOverride w:ilvl="1">
      <w:lvl w:ilvl="1" w:tentative="1">
        <w:start w:val="1"/>
        <w:numFmt w:val="decimal"/>
        <w:pStyle w:val="116"/>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7"/>
  </w:num>
  <w:num w:numId="10">
    <w:abstractNumId w:val="4"/>
  </w:num>
  <w:num w:numId="11">
    <w:abstractNumId w:val="19"/>
  </w:num>
  <w:num w:numId="12">
    <w:abstractNumId w:val="21"/>
  </w:num>
  <w:num w:numId="13">
    <w:abstractNumId w:val="2"/>
  </w:num>
  <w:num w:numId="14">
    <w:abstractNumId w:val="28"/>
  </w:num>
  <w:num w:numId="15">
    <w:abstractNumId w:val="23"/>
  </w:num>
  <w:num w:numId="16">
    <w:abstractNumId w:val="14"/>
  </w:num>
  <w:num w:numId="17">
    <w:abstractNumId w:val="20"/>
  </w:num>
  <w:num w:numId="18">
    <w:abstractNumId w:val="24"/>
  </w:num>
  <w:num w:numId="19">
    <w:abstractNumId w:val="17"/>
  </w:num>
  <w:num w:numId="20">
    <w:abstractNumId w:val="13"/>
  </w:num>
  <w:num w:numId="21">
    <w:abstractNumId w:val="26"/>
  </w:num>
  <w:num w:numId="22">
    <w:abstractNumId w:val="22"/>
  </w:num>
  <w:num w:numId="23">
    <w:abstractNumId w:val="0"/>
  </w:num>
  <w:num w:numId="24">
    <w:abstractNumId w:val="9"/>
  </w:num>
  <w:num w:numId="25">
    <w:abstractNumId w:val="5"/>
  </w:num>
  <w:num w:numId="26">
    <w:abstractNumId w:val="25"/>
  </w:num>
  <w:num w:numId="27">
    <w:abstractNumId w:val="10"/>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3FF6"/>
    <w:rsid w:val="00004225"/>
    <w:rsid w:val="00004251"/>
    <w:rsid w:val="0000488C"/>
    <w:rsid w:val="00004952"/>
    <w:rsid w:val="00005215"/>
    <w:rsid w:val="00005A10"/>
    <w:rsid w:val="00005AB7"/>
    <w:rsid w:val="00005AFC"/>
    <w:rsid w:val="00006D66"/>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38E"/>
    <w:rsid w:val="00045739"/>
    <w:rsid w:val="00045AD6"/>
    <w:rsid w:val="0004790E"/>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BBA"/>
    <w:rsid w:val="00061DCB"/>
    <w:rsid w:val="0006267A"/>
    <w:rsid w:val="00062882"/>
    <w:rsid w:val="00062BA0"/>
    <w:rsid w:val="00062C42"/>
    <w:rsid w:val="00062E92"/>
    <w:rsid w:val="0006313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7188"/>
    <w:rsid w:val="00080925"/>
    <w:rsid w:val="0008103C"/>
    <w:rsid w:val="00081A6E"/>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4687"/>
    <w:rsid w:val="000E4DE8"/>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1005C3"/>
    <w:rsid w:val="00100F6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ABB"/>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6A4F"/>
    <w:rsid w:val="001A76B7"/>
    <w:rsid w:val="001B0C8A"/>
    <w:rsid w:val="001B1339"/>
    <w:rsid w:val="001B197E"/>
    <w:rsid w:val="001B1FC5"/>
    <w:rsid w:val="001B2B6A"/>
    <w:rsid w:val="001B32B8"/>
    <w:rsid w:val="001B3CF4"/>
    <w:rsid w:val="001B41B1"/>
    <w:rsid w:val="001B4435"/>
    <w:rsid w:val="001B4A03"/>
    <w:rsid w:val="001B4AD1"/>
    <w:rsid w:val="001B5B57"/>
    <w:rsid w:val="001B6B20"/>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12B2"/>
    <w:rsid w:val="001D1872"/>
    <w:rsid w:val="001D1C05"/>
    <w:rsid w:val="001D1C72"/>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226F"/>
    <w:rsid w:val="001E24A9"/>
    <w:rsid w:val="001E2502"/>
    <w:rsid w:val="001E292F"/>
    <w:rsid w:val="001E3202"/>
    <w:rsid w:val="001E3EF7"/>
    <w:rsid w:val="001E474D"/>
    <w:rsid w:val="001E47E9"/>
    <w:rsid w:val="001E4F0E"/>
    <w:rsid w:val="001E5210"/>
    <w:rsid w:val="001E53B7"/>
    <w:rsid w:val="001E5580"/>
    <w:rsid w:val="001E582A"/>
    <w:rsid w:val="001E5A81"/>
    <w:rsid w:val="001E5AFC"/>
    <w:rsid w:val="001E72B2"/>
    <w:rsid w:val="001E72E6"/>
    <w:rsid w:val="001E7EB4"/>
    <w:rsid w:val="001F0169"/>
    <w:rsid w:val="001F01B8"/>
    <w:rsid w:val="001F0349"/>
    <w:rsid w:val="001F0458"/>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740"/>
    <w:rsid w:val="002319E6"/>
    <w:rsid w:val="002325A8"/>
    <w:rsid w:val="00232EED"/>
    <w:rsid w:val="002341F6"/>
    <w:rsid w:val="0023440D"/>
    <w:rsid w:val="002347B1"/>
    <w:rsid w:val="00234DDE"/>
    <w:rsid w:val="0023552A"/>
    <w:rsid w:val="00235A21"/>
    <w:rsid w:val="00235D25"/>
    <w:rsid w:val="00235E13"/>
    <w:rsid w:val="00236E72"/>
    <w:rsid w:val="00236F13"/>
    <w:rsid w:val="0023706D"/>
    <w:rsid w:val="002372F4"/>
    <w:rsid w:val="0024029A"/>
    <w:rsid w:val="002407C8"/>
    <w:rsid w:val="002417F8"/>
    <w:rsid w:val="00241FC8"/>
    <w:rsid w:val="00242328"/>
    <w:rsid w:val="0024324A"/>
    <w:rsid w:val="002440FD"/>
    <w:rsid w:val="002446A3"/>
    <w:rsid w:val="0024472B"/>
    <w:rsid w:val="002449D0"/>
    <w:rsid w:val="00244E56"/>
    <w:rsid w:val="002454BE"/>
    <w:rsid w:val="00245C4C"/>
    <w:rsid w:val="00246221"/>
    <w:rsid w:val="00246447"/>
    <w:rsid w:val="00246A8C"/>
    <w:rsid w:val="00246CCD"/>
    <w:rsid w:val="002478E5"/>
    <w:rsid w:val="0025073C"/>
    <w:rsid w:val="00250F42"/>
    <w:rsid w:val="00250FD2"/>
    <w:rsid w:val="00251A8F"/>
    <w:rsid w:val="00253EA0"/>
    <w:rsid w:val="00254B44"/>
    <w:rsid w:val="00254E99"/>
    <w:rsid w:val="0025597B"/>
    <w:rsid w:val="00255BAF"/>
    <w:rsid w:val="0025753B"/>
    <w:rsid w:val="00257AAE"/>
    <w:rsid w:val="0026010B"/>
    <w:rsid w:val="0026027A"/>
    <w:rsid w:val="00260423"/>
    <w:rsid w:val="00260533"/>
    <w:rsid w:val="00260ED8"/>
    <w:rsid w:val="002615F8"/>
    <w:rsid w:val="00261A54"/>
    <w:rsid w:val="00261D37"/>
    <w:rsid w:val="00261E00"/>
    <w:rsid w:val="00262EB0"/>
    <w:rsid w:val="00263081"/>
    <w:rsid w:val="002632C8"/>
    <w:rsid w:val="00263607"/>
    <w:rsid w:val="00263874"/>
    <w:rsid w:val="00263D34"/>
    <w:rsid w:val="00263EF1"/>
    <w:rsid w:val="0026411A"/>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10F"/>
    <w:rsid w:val="00287282"/>
    <w:rsid w:val="002872C3"/>
    <w:rsid w:val="002900C8"/>
    <w:rsid w:val="002903E2"/>
    <w:rsid w:val="0029077C"/>
    <w:rsid w:val="002908A7"/>
    <w:rsid w:val="00290FB5"/>
    <w:rsid w:val="002913FD"/>
    <w:rsid w:val="00291D71"/>
    <w:rsid w:val="00292115"/>
    <w:rsid w:val="00292F66"/>
    <w:rsid w:val="0029315D"/>
    <w:rsid w:val="00293D6E"/>
    <w:rsid w:val="00293E79"/>
    <w:rsid w:val="0029421A"/>
    <w:rsid w:val="0029449E"/>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3D1"/>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909"/>
    <w:rsid w:val="00327AB3"/>
    <w:rsid w:val="00330D77"/>
    <w:rsid w:val="00331120"/>
    <w:rsid w:val="00331E0F"/>
    <w:rsid w:val="00331E9D"/>
    <w:rsid w:val="003327DF"/>
    <w:rsid w:val="00332FCC"/>
    <w:rsid w:val="0033371C"/>
    <w:rsid w:val="0033387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BDF"/>
    <w:rsid w:val="00343F41"/>
    <w:rsid w:val="0034459F"/>
    <w:rsid w:val="00344FD2"/>
    <w:rsid w:val="00345300"/>
    <w:rsid w:val="00345424"/>
    <w:rsid w:val="003459F3"/>
    <w:rsid w:val="00345EA7"/>
    <w:rsid w:val="0034625F"/>
    <w:rsid w:val="0034652C"/>
    <w:rsid w:val="0034765D"/>
    <w:rsid w:val="003478BD"/>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987"/>
    <w:rsid w:val="00393F57"/>
    <w:rsid w:val="003940F7"/>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E7A"/>
    <w:rsid w:val="003C0463"/>
    <w:rsid w:val="003C05F5"/>
    <w:rsid w:val="003C0905"/>
    <w:rsid w:val="003C0F5F"/>
    <w:rsid w:val="003C1CBE"/>
    <w:rsid w:val="003C1EAF"/>
    <w:rsid w:val="003C3460"/>
    <w:rsid w:val="003C346B"/>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996"/>
    <w:rsid w:val="003D5D5D"/>
    <w:rsid w:val="003D6407"/>
    <w:rsid w:val="003D647A"/>
    <w:rsid w:val="003D6A90"/>
    <w:rsid w:val="003D6B1D"/>
    <w:rsid w:val="003D6E30"/>
    <w:rsid w:val="003D70B5"/>
    <w:rsid w:val="003D753B"/>
    <w:rsid w:val="003D7B41"/>
    <w:rsid w:val="003D7B45"/>
    <w:rsid w:val="003E03E3"/>
    <w:rsid w:val="003E05FE"/>
    <w:rsid w:val="003E0CD7"/>
    <w:rsid w:val="003E14F0"/>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7EFA"/>
    <w:rsid w:val="0040003D"/>
    <w:rsid w:val="00400C90"/>
    <w:rsid w:val="004015EE"/>
    <w:rsid w:val="004019E3"/>
    <w:rsid w:val="00402D65"/>
    <w:rsid w:val="00402E02"/>
    <w:rsid w:val="00403364"/>
    <w:rsid w:val="00403780"/>
    <w:rsid w:val="00403941"/>
    <w:rsid w:val="00403971"/>
    <w:rsid w:val="00403B73"/>
    <w:rsid w:val="0040415C"/>
    <w:rsid w:val="00404D74"/>
    <w:rsid w:val="0040518A"/>
    <w:rsid w:val="004056F3"/>
    <w:rsid w:val="0040616D"/>
    <w:rsid w:val="00406EF0"/>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510A4"/>
    <w:rsid w:val="0045135E"/>
    <w:rsid w:val="00451544"/>
    <w:rsid w:val="004515FF"/>
    <w:rsid w:val="004535B0"/>
    <w:rsid w:val="00453A9A"/>
    <w:rsid w:val="00453E31"/>
    <w:rsid w:val="00454597"/>
    <w:rsid w:val="004548E6"/>
    <w:rsid w:val="0045493D"/>
    <w:rsid w:val="004552F4"/>
    <w:rsid w:val="0045541F"/>
    <w:rsid w:val="0045543A"/>
    <w:rsid w:val="004556D9"/>
    <w:rsid w:val="0045606C"/>
    <w:rsid w:val="004561F9"/>
    <w:rsid w:val="0045637C"/>
    <w:rsid w:val="0045695D"/>
    <w:rsid w:val="00456B05"/>
    <w:rsid w:val="004610C6"/>
    <w:rsid w:val="00461BF2"/>
    <w:rsid w:val="004626F8"/>
    <w:rsid w:val="00462D35"/>
    <w:rsid w:val="00463416"/>
    <w:rsid w:val="00463869"/>
    <w:rsid w:val="00463CF9"/>
    <w:rsid w:val="00463EAF"/>
    <w:rsid w:val="00464A9C"/>
    <w:rsid w:val="00464E8F"/>
    <w:rsid w:val="00464F23"/>
    <w:rsid w:val="004657B3"/>
    <w:rsid w:val="00466C93"/>
    <w:rsid w:val="004678C8"/>
    <w:rsid w:val="00467BC2"/>
    <w:rsid w:val="00467C44"/>
    <w:rsid w:val="00467CFB"/>
    <w:rsid w:val="00470418"/>
    <w:rsid w:val="00471E81"/>
    <w:rsid w:val="004724AF"/>
    <w:rsid w:val="004727C4"/>
    <w:rsid w:val="004727E8"/>
    <w:rsid w:val="0047302D"/>
    <w:rsid w:val="0047322A"/>
    <w:rsid w:val="00473379"/>
    <w:rsid w:val="0047352D"/>
    <w:rsid w:val="004743CB"/>
    <w:rsid w:val="00474B50"/>
    <w:rsid w:val="0047652F"/>
    <w:rsid w:val="00476FE9"/>
    <w:rsid w:val="00477194"/>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580"/>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AD4"/>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5F11"/>
    <w:rsid w:val="004A6211"/>
    <w:rsid w:val="004A76FC"/>
    <w:rsid w:val="004B0095"/>
    <w:rsid w:val="004B181D"/>
    <w:rsid w:val="004B1CAB"/>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2114"/>
    <w:rsid w:val="005C2362"/>
    <w:rsid w:val="005C25DD"/>
    <w:rsid w:val="005C2E28"/>
    <w:rsid w:val="005C300C"/>
    <w:rsid w:val="005C3015"/>
    <w:rsid w:val="005C3069"/>
    <w:rsid w:val="005C343C"/>
    <w:rsid w:val="005C37F5"/>
    <w:rsid w:val="005C40C7"/>
    <w:rsid w:val="005C42B0"/>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2AE"/>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4E1"/>
    <w:rsid w:val="00686546"/>
    <w:rsid w:val="006876CE"/>
    <w:rsid w:val="006877FF"/>
    <w:rsid w:val="0068793A"/>
    <w:rsid w:val="00687B34"/>
    <w:rsid w:val="00690781"/>
    <w:rsid w:val="006907A1"/>
    <w:rsid w:val="00690B17"/>
    <w:rsid w:val="00690DDF"/>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C7"/>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4887"/>
    <w:rsid w:val="00734994"/>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4C77"/>
    <w:rsid w:val="007A4E17"/>
    <w:rsid w:val="007A520F"/>
    <w:rsid w:val="007A56E3"/>
    <w:rsid w:val="007A5922"/>
    <w:rsid w:val="007A5AF4"/>
    <w:rsid w:val="007A641B"/>
    <w:rsid w:val="007A660D"/>
    <w:rsid w:val="007A68DC"/>
    <w:rsid w:val="007A6D0D"/>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973"/>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5F0"/>
    <w:rsid w:val="007E7968"/>
    <w:rsid w:val="007F013A"/>
    <w:rsid w:val="007F067A"/>
    <w:rsid w:val="007F0691"/>
    <w:rsid w:val="007F088F"/>
    <w:rsid w:val="007F0F3D"/>
    <w:rsid w:val="007F1FB0"/>
    <w:rsid w:val="007F2D90"/>
    <w:rsid w:val="007F4211"/>
    <w:rsid w:val="007F4F82"/>
    <w:rsid w:val="007F53A5"/>
    <w:rsid w:val="007F54DB"/>
    <w:rsid w:val="007F6A9A"/>
    <w:rsid w:val="007F6B93"/>
    <w:rsid w:val="007F6B9F"/>
    <w:rsid w:val="007F6E39"/>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653"/>
    <w:rsid w:val="00804A2E"/>
    <w:rsid w:val="00805337"/>
    <w:rsid w:val="00805D36"/>
    <w:rsid w:val="00806336"/>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628A"/>
    <w:rsid w:val="00816304"/>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226E"/>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9A"/>
    <w:rsid w:val="008561BB"/>
    <w:rsid w:val="008565AA"/>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77CD"/>
    <w:rsid w:val="00897E03"/>
    <w:rsid w:val="00897E9E"/>
    <w:rsid w:val="00897F77"/>
    <w:rsid w:val="008A05E0"/>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E79"/>
    <w:rsid w:val="008D29A6"/>
    <w:rsid w:val="008D32AF"/>
    <w:rsid w:val="008D345F"/>
    <w:rsid w:val="008D35E0"/>
    <w:rsid w:val="008D3735"/>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47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8A4"/>
    <w:rsid w:val="00916A15"/>
    <w:rsid w:val="00916E58"/>
    <w:rsid w:val="00916EB9"/>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FE6"/>
    <w:rsid w:val="00933AD8"/>
    <w:rsid w:val="0093412A"/>
    <w:rsid w:val="00934FA8"/>
    <w:rsid w:val="00936535"/>
    <w:rsid w:val="0093740F"/>
    <w:rsid w:val="00937B4A"/>
    <w:rsid w:val="00937C1D"/>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7B25"/>
    <w:rsid w:val="00950B62"/>
    <w:rsid w:val="009512B1"/>
    <w:rsid w:val="009512F4"/>
    <w:rsid w:val="00951A3E"/>
    <w:rsid w:val="00951FA8"/>
    <w:rsid w:val="0095348B"/>
    <w:rsid w:val="00953BA0"/>
    <w:rsid w:val="00953BB4"/>
    <w:rsid w:val="00954282"/>
    <w:rsid w:val="00954427"/>
    <w:rsid w:val="0095467D"/>
    <w:rsid w:val="00954E74"/>
    <w:rsid w:val="00955150"/>
    <w:rsid w:val="009555AB"/>
    <w:rsid w:val="009562BF"/>
    <w:rsid w:val="00956BBB"/>
    <w:rsid w:val="00957A1B"/>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37EE"/>
    <w:rsid w:val="00A14AA2"/>
    <w:rsid w:val="00A1548E"/>
    <w:rsid w:val="00A15A52"/>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2AF"/>
    <w:rsid w:val="00A353D8"/>
    <w:rsid w:val="00A35B31"/>
    <w:rsid w:val="00A3664B"/>
    <w:rsid w:val="00A36B46"/>
    <w:rsid w:val="00A36BD5"/>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CE"/>
    <w:rsid w:val="00A5425D"/>
    <w:rsid w:val="00A54DAA"/>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F7B"/>
    <w:rsid w:val="00AB4419"/>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899"/>
    <w:rsid w:val="00AC7F42"/>
    <w:rsid w:val="00AD039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330"/>
    <w:rsid w:val="00B406E5"/>
    <w:rsid w:val="00B4180D"/>
    <w:rsid w:val="00B41B90"/>
    <w:rsid w:val="00B4299A"/>
    <w:rsid w:val="00B42A94"/>
    <w:rsid w:val="00B42C20"/>
    <w:rsid w:val="00B42D9A"/>
    <w:rsid w:val="00B42EFB"/>
    <w:rsid w:val="00B42F20"/>
    <w:rsid w:val="00B4329A"/>
    <w:rsid w:val="00B434EA"/>
    <w:rsid w:val="00B43CED"/>
    <w:rsid w:val="00B4485C"/>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6E0"/>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47"/>
    <w:rsid w:val="00B64496"/>
    <w:rsid w:val="00B64498"/>
    <w:rsid w:val="00B6604C"/>
    <w:rsid w:val="00B664B0"/>
    <w:rsid w:val="00B66853"/>
    <w:rsid w:val="00B66F08"/>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15D3"/>
    <w:rsid w:val="00B818D4"/>
    <w:rsid w:val="00B82DE1"/>
    <w:rsid w:val="00B83476"/>
    <w:rsid w:val="00B835D2"/>
    <w:rsid w:val="00B842EE"/>
    <w:rsid w:val="00B84396"/>
    <w:rsid w:val="00B843A1"/>
    <w:rsid w:val="00B848BE"/>
    <w:rsid w:val="00B84978"/>
    <w:rsid w:val="00B84FF8"/>
    <w:rsid w:val="00B8573A"/>
    <w:rsid w:val="00B85861"/>
    <w:rsid w:val="00B85AE3"/>
    <w:rsid w:val="00B861A7"/>
    <w:rsid w:val="00B86DA8"/>
    <w:rsid w:val="00B8748B"/>
    <w:rsid w:val="00B87BC1"/>
    <w:rsid w:val="00B87F56"/>
    <w:rsid w:val="00B911CB"/>
    <w:rsid w:val="00B91818"/>
    <w:rsid w:val="00B919AB"/>
    <w:rsid w:val="00B927B0"/>
    <w:rsid w:val="00B92F7A"/>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42B"/>
    <w:rsid w:val="00BD55C0"/>
    <w:rsid w:val="00BD58F5"/>
    <w:rsid w:val="00BD5A8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3B56"/>
    <w:rsid w:val="00BE418C"/>
    <w:rsid w:val="00BE4C3A"/>
    <w:rsid w:val="00BE576A"/>
    <w:rsid w:val="00BE5B3E"/>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27E29"/>
    <w:rsid w:val="00C30D84"/>
    <w:rsid w:val="00C3106E"/>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473"/>
    <w:rsid w:val="00C54549"/>
    <w:rsid w:val="00C55D94"/>
    <w:rsid w:val="00C57567"/>
    <w:rsid w:val="00C57582"/>
    <w:rsid w:val="00C6017A"/>
    <w:rsid w:val="00C6087E"/>
    <w:rsid w:val="00C608EF"/>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6A98"/>
    <w:rsid w:val="00CC707F"/>
    <w:rsid w:val="00CC79CD"/>
    <w:rsid w:val="00CC7CC8"/>
    <w:rsid w:val="00CD0761"/>
    <w:rsid w:val="00CD0CEE"/>
    <w:rsid w:val="00CD1841"/>
    <w:rsid w:val="00CD1BF1"/>
    <w:rsid w:val="00CD1E42"/>
    <w:rsid w:val="00CD2A3E"/>
    <w:rsid w:val="00CD31C1"/>
    <w:rsid w:val="00CD35F1"/>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522A"/>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EF0"/>
    <w:rsid w:val="00D77F35"/>
    <w:rsid w:val="00D8093F"/>
    <w:rsid w:val="00D809B7"/>
    <w:rsid w:val="00D8101C"/>
    <w:rsid w:val="00D810C4"/>
    <w:rsid w:val="00D813B0"/>
    <w:rsid w:val="00D81A07"/>
    <w:rsid w:val="00D81A57"/>
    <w:rsid w:val="00D81D6E"/>
    <w:rsid w:val="00D81FFC"/>
    <w:rsid w:val="00D82A4C"/>
    <w:rsid w:val="00D82E01"/>
    <w:rsid w:val="00D8371D"/>
    <w:rsid w:val="00D83A8B"/>
    <w:rsid w:val="00D84061"/>
    <w:rsid w:val="00D844E7"/>
    <w:rsid w:val="00D8483A"/>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F5E"/>
    <w:rsid w:val="00DD5ADD"/>
    <w:rsid w:val="00DD5E57"/>
    <w:rsid w:val="00DD6DFD"/>
    <w:rsid w:val="00DD6E32"/>
    <w:rsid w:val="00DD70A2"/>
    <w:rsid w:val="00DD7695"/>
    <w:rsid w:val="00DE02B8"/>
    <w:rsid w:val="00DE02BE"/>
    <w:rsid w:val="00DE146E"/>
    <w:rsid w:val="00DE1B0C"/>
    <w:rsid w:val="00DE2B78"/>
    <w:rsid w:val="00DE3385"/>
    <w:rsid w:val="00DE3554"/>
    <w:rsid w:val="00DE38A1"/>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D18"/>
    <w:rsid w:val="00E16E3C"/>
    <w:rsid w:val="00E17050"/>
    <w:rsid w:val="00E17DB2"/>
    <w:rsid w:val="00E17F53"/>
    <w:rsid w:val="00E211FF"/>
    <w:rsid w:val="00E21463"/>
    <w:rsid w:val="00E21479"/>
    <w:rsid w:val="00E21BA1"/>
    <w:rsid w:val="00E21DB7"/>
    <w:rsid w:val="00E2256E"/>
    <w:rsid w:val="00E24195"/>
    <w:rsid w:val="00E24567"/>
    <w:rsid w:val="00E25124"/>
    <w:rsid w:val="00E25239"/>
    <w:rsid w:val="00E25A4F"/>
    <w:rsid w:val="00E2603B"/>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31C"/>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E95"/>
    <w:rsid w:val="00E56ECC"/>
    <w:rsid w:val="00E5731F"/>
    <w:rsid w:val="00E57F05"/>
    <w:rsid w:val="00E57F9B"/>
    <w:rsid w:val="00E60269"/>
    <w:rsid w:val="00E60586"/>
    <w:rsid w:val="00E60679"/>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3243"/>
    <w:rsid w:val="00E7372A"/>
    <w:rsid w:val="00E74926"/>
    <w:rsid w:val="00E752A1"/>
    <w:rsid w:val="00E753AA"/>
    <w:rsid w:val="00E75A9D"/>
    <w:rsid w:val="00E75E7C"/>
    <w:rsid w:val="00E76513"/>
    <w:rsid w:val="00E76A32"/>
    <w:rsid w:val="00E76C5E"/>
    <w:rsid w:val="00E803C3"/>
    <w:rsid w:val="00E80872"/>
    <w:rsid w:val="00E80E74"/>
    <w:rsid w:val="00E80EFB"/>
    <w:rsid w:val="00E81274"/>
    <w:rsid w:val="00E81B34"/>
    <w:rsid w:val="00E81B8E"/>
    <w:rsid w:val="00E81EBF"/>
    <w:rsid w:val="00E81ED7"/>
    <w:rsid w:val="00E8219D"/>
    <w:rsid w:val="00E825C6"/>
    <w:rsid w:val="00E82941"/>
    <w:rsid w:val="00E83371"/>
    <w:rsid w:val="00E8377F"/>
    <w:rsid w:val="00E84955"/>
    <w:rsid w:val="00E8543E"/>
    <w:rsid w:val="00E855CE"/>
    <w:rsid w:val="00E8607A"/>
    <w:rsid w:val="00E8623F"/>
    <w:rsid w:val="00E8704B"/>
    <w:rsid w:val="00E87631"/>
    <w:rsid w:val="00E878BE"/>
    <w:rsid w:val="00E87B3E"/>
    <w:rsid w:val="00E87B69"/>
    <w:rsid w:val="00E87D52"/>
    <w:rsid w:val="00E87F00"/>
    <w:rsid w:val="00E87F4D"/>
    <w:rsid w:val="00E90555"/>
    <w:rsid w:val="00E907BE"/>
    <w:rsid w:val="00E9176F"/>
    <w:rsid w:val="00E91942"/>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523"/>
    <w:rsid w:val="00EA2EFA"/>
    <w:rsid w:val="00EA32BF"/>
    <w:rsid w:val="00EA3852"/>
    <w:rsid w:val="00EA50D6"/>
    <w:rsid w:val="00EA5714"/>
    <w:rsid w:val="00EA7070"/>
    <w:rsid w:val="00EA7662"/>
    <w:rsid w:val="00EB016F"/>
    <w:rsid w:val="00EB0635"/>
    <w:rsid w:val="00EB06EB"/>
    <w:rsid w:val="00EB0798"/>
    <w:rsid w:val="00EB0B50"/>
    <w:rsid w:val="00EB0C4A"/>
    <w:rsid w:val="00EB13E0"/>
    <w:rsid w:val="00EB222C"/>
    <w:rsid w:val="00EB33F4"/>
    <w:rsid w:val="00EB3B9C"/>
    <w:rsid w:val="00EB3C8F"/>
    <w:rsid w:val="00EB4242"/>
    <w:rsid w:val="00EB4C04"/>
    <w:rsid w:val="00EB4CA7"/>
    <w:rsid w:val="00EB4D10"/>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A56"/>
    <w:rsid w:val="00ED4BF7"/>
    <w:rsid w:val="00ED4FB2"/>
    <w:rsid w:val="00ED507D"/>
    <w:rsid w:val="00ED6F17"/>
    <w:rsid w:val="00ED76F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2A8"/>
    <w:rsid w:val="00F01565"/>
    <w:rsid w:val="00F01733"/>
    <w:rsid w:val="00F020BB"/>
    <w:rsid w:val="00F0319D"/>
    <w:rsid w:val="00F03323"/>
    <w:rsid w:val="00F0385E"/>
    <w:rsid w:val="00F04D91"/>
    <w:rsid w:val="00F04E2E"/>
    <w:rsid w:val="00F05C43"/>
    <w:rsid w:val="00F066C8"/>
    <w:rsid w:val="00F06C0B"/>
    <w:rsid w:val="00F07089"/>
    <w:rsid w:val="00F07A0C"/>
    <w:rsid w:val="00F07BE2"/>
    <w:rsid w:val="00F07E6E"/>
    <w:rsid w:val="00F07F28"/>
    <w:rsid w:val="00F102EC"/>
    <w:rsid w:val="00F10548"/>
    <w:rsid w:val="00F105A7"/>
    <w:rsid w:val="00F106F3"/>
    <w:rsid w:val="00F108D6"/>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349A"/>
    <w:rsid w:val="00FB38BE"/>
    <w:rsid w:val="00FB3E1A"/>
    <w:rsid w:val="00FB448D"/>
    <w:rsid w:val="00FB4E5B"/>
    <w:rsid w:val="00FB5808"/>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1880"/>
    <w:rsid w:val="00FE1EB0"/>
    <w:rsid w:val="00FE2075"/>
    <w:rsid w:val="00FE23B0"/>
    <w:rsid w:val="00FE35A0"/>
    <w:rsid w:val="00FE3F8E"/>
    <w:rsid w:val="00FE47ED"/>
    <w:rsid w:val="00FE4AAD"/>
    <w:rsid w:val="00FE5206"/>
    <w:rsid w:val="00FE5330"/>
    <w:rsid w:val="00FE61DC"/>
    <w:rsid w:val="00FE67D0"/>
    <w:rsid w:val="00FE6D54"/>
    <w:rsid w:val="00FE7B01"/>
    <w:rsid w:val="00FF00BF"/>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602B"/>
    <w:rsid w:val="00FF6353"/>
    <w:rsid w:val="00FF6B39"/>
    <w:rsid w:val="00FF704A"/>
    <w:rsid w:val="00FF7512"/>
    <w:rsid w:val="00FF7846"/>
    <w:rsid w:val="00FF7877"/>
    <w:rsid w:val="082D2F6D"/>
    <w:rsid w:val="0A6D21AB"/>
    <w:rsid w:val="0CF7590D"/>
    <w:rsid w:val="0FBC449B"/>
    <w:rsid w:val="155149B7"/>
    <w:rsid w:val="15C47879"/>
    <w:rsid w:val="170D7768"/>
    <w:rsid w:val="19D8049A"/>
    <w:rsid w:val="1B653AA5"/>
    <w:rsid w:val="1C212AFB"/>
    <w:rsid w:val="1C5A47BA"/>
    <w:rsid w:val="1C9447B6"/>
    <w:rsid w:val="20834000"/>
    <w:rsid w:val="22426206"/>
    <w:rsid w:val="22496224"/>
    <w:rsid w:val="2346218C"/>
    <w:rsid w:val="238F194C"/>
    <w:rsid w:val="25391312"/>
    <w:rsid w:val="28033FE5"/>
    <w:rsid w:val="28366288"/>
    <w:rsid w:val="293F0E03"/>
    <w:rsid w:val="2CA96E18"/>
    <w:rsid w:val="2CC97334"/>
    <w:rsid w:val="2D7C34A1"/>
    <w:rsid w:val="2D8B4796"/>
    <w:rsid w:val="2DF132DD"/>
    <w:rsid w:val="2FFC347A"/>
    <w:rsid w:val="319112CF"/>
    <w:rsid w:val="38AB5525"/>
    <w:rsid w:val="39114B69"/>
    <w:rsid w:val="39D1602F"/>
    <w:rsid w:val="39F92FE5"/>
    <w:rsid w:val="3B9E46D8"/>
    <w:rsid w:val="3BD64C87"/>
    <w:rsid w:val="3E9C48D5"/>
    <w:rsid w:val="400023F4"/>
    <w:rsid w:val="42DE72ED"/>
    <w:rsid w:val="43690173"/>
    <w:rsid w:val="43B44076"/>
    <w:rsid w:val="448F16EA"/>
    <w:rsid w:val="46ED3CFB"/>
    <w:rsid w:val="4D62670D"/>
    <w:rsid w:val="4F37546F"/>
    <w:rsid w:val="4F997619"/>
    <w:rsid w:val="51E2237A"/>
    <w:rsid w:val="53365A2E"/>
    <w:rsid w:val="53A31517"/>
    <w:rsid w:val="53D769D0"/>
    <w:rsid w:val="56BB1BB7"/>
    <w:rsid w:val="5857755A"/>
    <w:rsid w:val="60430C20"/>
    <w:rsid w:val="621404C9"/>
    <w:rsid w:val="627B0A4B"/>
    <w:rsid w:val="63062951"/>
    <w:rsid w:val="67852905"/>
    <w:rsid w:val="6EC85927"/>
    <w:rsid w:val="70463DC8"/>
    <w:rsid w:val="713F48C6"/>
    <w:rsid w:val="714348E6"/>
    <w:rsid w:val="71EA220A"/>
    <w:rsid w:val="73C027D1"/>
    <w:rsid w:val="747B31B7"/>
    <w:rsid w:val="74942171"/>
    <w:rsid w:val="74AD5B19"/>
    <w:rsid w:val="74B75E68"/>
    <w:rsid w:val="74C2727B"/>
    <w:rsid w:val="758E4534"/>
    <w:rsid w:val="785B43D9"/>
    <w:rsid w:val="7AD05AE3"/>
    <w:rsid w:val="7B513BDA"/>
    <w:rsid w:val="7B5C0EC5"/>
    <w:rsid w:val="7C70136F"/>
    <w:rsid w:val="7D4B26C7"/>
    <w:rsid w:val="7F96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1"/>
    <w:next w:val="1"/>
    <w:link w:val="57"/>
    <w:qFormat/>
    <w:uiPriority w:val="0"/>
    <w:pPr>
      <w:keepNext w:val="0"/>
      <w:keepLines w:val="0"/>
      <w:spacing w:before="340" w:after="330" w:line="300" w:lineRule="auto"/>
      <w:jc w:val="center"/>
      <w:outlineLvl w:val="0"/>
    </w:pPr>
    <w:rPr>
      <w:rFonts w:eastAsia="黑体"/>
      <w:kern w:val="44"/>
      <w:sz w:val="32"/>
    </w:rPr>
  </w:style>
  <w:style w:type="paragraph" w:styleId="4">
    <w:name w:val="heading 2"/>
    <w:basedOn w:val="5"/>
    <w:next w:val="6"/>
    <w:qFormat/>
    <w:uiPriority w:val="0"/>
    <w:pPr>
      <w:tabs>
        <w:tab w:val="left" w:pos="426"/>
      </w:tabs>
      <w:textAlignment w:val="baseline"/>
      <w:outlineLvl w:val="1"/>
    </w:pPr>
    <w:rPr>
      <w:bCs w:val="0"/>
      <w:kern w:val="0"/>
      <w:szCs w:val="20"/>
    </w:rPr>
  </w:style>
  <w:style w:type="paragraph" w:styleId="5">
    <w:name w:val="heading 3"/>
    <w:basedOn w:val="6"/>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4 Char"/>
    <w:link w:val="6"/>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5"/>
    <w:qFormat/>
    <w:uiPriority w:val="0"/>
    <w:rPr>
      <w:rFonts w:ascii="宋体" w:hAnsi="宋体"/>
      <w:b/>
      <w:bCs/>
      <w:kern w:val="2"/>
      <w:sz w:val="24"/>
      <w:szCs w:val="32"/>
      <w:shd w:val="clear" w:color="auto" w:fill="FFFFFF"/>
    </w:rPr>
  </w:style>
  <w:style w:type="character" w:customStyle="1" w:styleId="57">
    <w:name w:val="标题 1 Char"/>
    <w:link w:val="3"/>
    <w:qFormat/>
    <w:uiPriority w:val="0"/>
    <w:rPr>
      <w:rFonts w:ascii="宋体" w:hAnsi="宋体" w:eastAsia="黑体"/>
      <w:b/>
      <w:bCs/>
      <w:kern w:val="44"/>
      <w:sz w:val="32"/>
      <w:szCs w:val="32"/>
      <w:shd w:val="clear" w:color="auto" w:fill="FFFFFF"/>
    </w:rPr>
  </w:style>
  <w:style w:type="character" w:customStyle="1" w:styleId="58">
    <w:name w:val="正文缩进 Char1"/>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9"/>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Heading"/>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0"/>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tblPr>
      <w:tblLayout w:type="fixed"/>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5"/>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6">
    <w:name w:val="正文-1级列表-(1)"/>
    <w:basedOn w:val="1"/>
    <w:qFormat/>
    <w:uiPriority w:val="0"/>
    <w:pPr>
      <w:numPr>
        <w:ilvl w:val="1"/>
        <w:numId w:val="7"/>
      </w:numPr>
      <w:ind w:firstLine="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7"/>
    <w:qFormat/>
    <w:uiPriority w:val="0"/>
    <w:rPr>
      <w:b/>
      <w:kern w:val="2"/>
      <w:sz w:val="24"/>
    </w:rPr>
  </w:style>
  <w:style w:type="character" w:customStyle="1" w:styleId="119">
    <w:name w:val="标题 6 Char"/>
    <w:link w:val="9"/>
    <w:qFormat/>
    <w:uiPriority w:val="0"/>
    <w:rPr>
      <w:rFonts w:ascii="Arial" w:hAnsi="Arial" w:eastAsia="黑体"/>
      <w:b/>
      <w:kern w:val="2"/>
      <w:sz w:val="24"/>
    </w:rPr>
  </w:style>
  <w:style w:type="character" w:customStyle="1" w:styleId="120">
    <w:name w:val="标题 7 Char"/>
    <w:link w:val="10"/>
    <w:qFormat/>
    <w:uiPriority w:val="0"/>
    <w:rPr>
      <w:b/>
      <w:kern w:val="2"/>
      <w:sz w:val="24"/>
    </w:rPr>
  </w:style>
  <w:style w:type="character" w:customStyle="1" w:styleId="121">
    <w:name w:val="标题 8 Char"/>
    <w:link w:val="11"/>
    <w:qFormat/>
    <w:uiPriority w:val="0"/>
    <w:rPr>
      <w:rFonts w:ascii="Arial" w:hAnsi="Arial" w:eastAsia="黑体"/>
      <w:kern w:val="2"/>
      <w:sz w:val="24"/>
    </w:rPr>
  </w:style>
  <w:style w:type="character" w:customStyle="1" w:styleId="122">
    <w:name w:val="标题 9 Char"/>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6"/>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6"/>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6"/>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9"/>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3"/>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4"/>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4"/>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7"/>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7"/>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7"/>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8"/>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Intense Reference"/>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Book Title"/>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Revision"/>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Unresolved Mention"/>
    <w:basedOn w:val="47"/>
    <w:semiHidden/>
    <w:unhideWhenUsed/>
    <w:qFormat/>
    <w:uiPriority w:val="99"/>
    <w:rPr>
      <w:color w:val="605E5C"/>
      <w:shd w:val="clear" w:color="auto" w:fill="E1DFDD"/>
    </w:rPr>
  </w:style>
  <w:style w:type="paragraph" w:customStyle="1" w:styleId="285">
    <w:name w:val="Table Paragraph"/>
    <w:basedOn w:val="1"/>
    <w:qFormat/>
    <w:uiPriority w:val="0"/>
    <w:pPr>
      <w:autoSpaceDE w:val="0"/>
      <w:autoSpaceDN w:val="0"/>
      <w:adjustRightInd w:val="0"/>
      <w:jc w:val="left"/>
    </w:pPr>
    <w:rPr>
      <w:rFonts w:ascii="宋体" w:hAnsi="宋体" w:cs="宋体"/>
      <w:kern w:val="0"/>
      <w:sz w:val="24"/>
    </w:rPr>
  </w:style>
  <w:style w:type="paragraph" w:customStyle="1" w:styleId="286">
    <w:name w:val="表格样式"/>
    <w:next w:val="1"/>
    <w:qFormat/>
    <w:uiPriority w:val="0"/>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836C6-324B-4CE4-9D8C-A15B9C2551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8056</Words>
  <Characters>45922</Characters>
  <Lines>382</Lines>
  <Paragraphs>107</Paragraphs>
  <TotalTime>3</TotalTime>
  <ScaleCrop>false</ScaleCrop>
  <LinksUpToDate>false</LinksUpToDate>
  <CharactersWithSpaces>53871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2019-03-16T12:25:00Z</dcterms:created>
  <dc:creator>huchun</dc:creator>
  <cp:lastModifiedBy>游娃</cp:lastModifiedBy>
  <cp:lastPrinted>2017-05-12T09:50:00Z</cp:lastPrinted>
  <dcterms:modified xsi:type="dcterms:W3CDTF">2019-08-19T06:28:20Z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