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pPr>
    </w:p>
    <w:p>
      <w:pPr>
        <w:tabs>
          <w:tab w:val="clear" w:pos="426"/>
        </w:tabs>
      </w:pPr>
    </w:p>
    <w:p>
      <w:pPr>
        <w:tabs>
          <w:tab w:val="clear" w:pos="426"/>
        </w:tabs>
        <w:jc w:val="right"/>
        <w:rPr>
          <w:b/>
          <w:u w:val="single"/>
        </w:rPr>
      </w:pPr>
      <w:r>
        <w:rPr>
          <w:rFonts w:hint="eastAsia"/>
        </w:rPr>
        <w:t xml:space="preserve">                                                     项目编号：</w:t>
      </w:r>
      <w:r>
        <w:rPr>
          <w:rFonts w:hint="eastAsia"/>
          <w:b/>
          <w:u w:val="single"/>
          <w:lang w:eastAsia="zh-CN"/>
        </w:rPr>
        <w:t>PSDL2019154897</w:t>
      </w: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深圳市政府采购</w:t>
      </w: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招标文件</w:t>
      </w:r>
    </w:p>
    <w:p>
      <w:pPr>
        <w:tabs>
          <w:tab w:val="clear" w:pos="426"/>
        </w:tabs>
      </w:pPr>
    </w:p>
    <w:p>
      <w:pPr>
        <w:tabs>
          <w:tab w:val="clear" w:pos="426"/>
        </w:tabs>
      </w:pPr>
    </w:p>
    <w:p>
      <w:pPr>
        <w:tabs>
          <w:tab w:val="clear" w:pos="426"/>
        </w:tabs>
      </w:pPr>
    </w:p>
    <w:p>
      <w:pPr>
        <w:tabs>
          <w:tab w:val="clear" w:pos="426"/>
        </w:tabs>
        <w:jc w:val="center"/>
        <w:rPr>
          <w:rFonts w:ascii="黑体" w:hAnsi="Arial" w:eastAsia="黑体" w:cs="Arial"/>
          <w:sz w:val="52"/>
          <w:szCs w:val="52"/>
        </w:rPr>
      </w:pPr>
      <w:r>
        <w:rPr>
          <w:rFonts w:hint="eastAsia" w:ascii="黑体" w:hAnsi="Arial" w:eastAsia="黑体" w:cs="Arial"/>
          <w:sz w:val="52"/>
          <w:szCs w:val="52"/>
        </w:rPr>
        <w:t>【货物类】</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rPr>
      </w:pPr>
      <w:r>
        <w:rPr>
          <w:rFonts w:hint="eastAsia" w:cs="Times New Roman"/>
          <w:kern w:val="2"/>
          <w:sz w:val="30"/>
          <w:szCs w:val="20"/>
        </w:rPr>
        <w:t>项目名称：</w:t>
      </w:r>
      <w:r>
        <w:rPr>
          <w:rFonts w:hint="eastAsia" w:cs="Times New Roman"/>
          <w:kern w:val="2"/>
          <w:sz w:val="30"/>
          <w:szCs w:val="20"/>
          <w:u w:val="single"/>
        </w:rPr>
        <w:t>幼儿园公共区域设施设备</w:t>
      </w:r>
      <w:r>
        <w:rPr>
          <w:rFonts w:hint="eastAsia" w:cs="Times New Roman"/>
          <w:kern w:val="2"/>
          <w:sz w:val="30"/>
          <w:szCs w:val="20"/>
        </w:rPr>
        <w:t xml:space="preserve">         </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 xml:space="preserve">  深圳市坪山区第一幼教集团                                                       </w:t>
      </w:r>
      <w:r>
        <w:rPr>
          <w:rFonts w:hint="eastAsia" w:cs="Times New Roman"/>
          <w:kern w:val="2"/>
          <w:sz w:val="30"/>
          <w:szCs w:val="20"/>
        </w:rPr>
        <w:t xml:space="preserve">                                                 </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pPr>
      <w:r>
        <w:rPr>
          <w:rFonts w:hint="eastAsia" w:cs="Times New Roman"/>
          <w:kern w:val="2"/>
          <w:sz w:val="30"/>
          <w:szCs w:val="20"/>
        </w:rPr>
        <w:t>采购代理机构名称：</w:t>
      </w:r>
      <w:r>
        <w:rPr>
          <w:rFonts w:hint="eastAsia" w:cs="Times New Roman"/>
          <w:kern w:val="2"/>
          <w:sz w:val="30"/>
          <w:szCs w:val="20"/>
          <w:u w:val="single"/>
        </w:rPr>
        <w:t xml:space="preserve">  深圳市深水水务咨询有限公司                    </w:t>
      </w:r>
      <w:r>
        <w:rPr>
          <w:rFonts w:hint="eastAsia" w:cs="Times New Roman"/>
          <w:kern w:val="2"/>
          <w:sz w:val="30"/>
          <w:szCs w:val="20"/>
        </w:rPr>
        <w:t xml:space="preserve">      </w:t>
      </w:r>
      <w:r>
        <w:rPr>
          <w:rFonts w:hint="eastAsia"/>
        </w:rPr>
        <w:t xml:space="preserve">                               </w:t>
      </w:r>
    </w:p>
    <w:p>
      <w:pPr>
        <w:tabs>
          <w:tab w:val="clear" w:pos="426"/>
        </w:tabs>
        <w:jc w:val="center"/>
        <w:rPr>
          <w:b/>
          <w:sz w:val="32"/>
          <w:szCs w:val="32"/>
        </w:rPr>
      </w:pPr>
      <w:r>
        <w:br w:type="page"/>
      </w:r>
      <w:r>
        <w:rPr>
          <w:rFonts w:hint="eastAsia"/>
          <w:b/>
          <w:sz w:val="32"/>
          <w:szCs w:val="32"/>
        </w:rPr>
        <w:t>目      录</w:t>
      </w:r>
    </w:p>
    <w:p>
      <w:pPr>
        <w:tabs>
          <w:tab w:val="clear" w:pos="426"/>
        </w:tabs>
        <w:jc w:val="center"/>
        <w:rPr>
          <w:sz w:val="32"/>
          <w:szCs w:val="32"/>
        </w:rPr>
      </w:pPr>
    </w:p>
    <w:p>
      <w:pPr>
        <w:pStyle w:val="36"/>
        <w:tabs>
          <w:tab w:val="right" w:leader="dot" w:pos="8788"/>
        </w:tabs>
      </w:pPr>
      <w:r>
        <w:rPr>
          <w:smallCaps w:val="0"/>
        </w:rPr>
        <w:fldChar w:fldCharType="begin"/>
      </w:r>
      <w:r>
        <w:rPr>
          <w:smallCaps w:val="0"/>
        </w:rPr>
        <w:instrText xml:space="preserve"> TOC \o "1-2" \h \z \u </w:instrText>
      </w:r>
      <w:r>
        <w:rPr>
          <w:smallCaps w:val="0"/>
        </w:rPr>
        <w:fldChar w:fldCharType="separate"/>
      </w:r>
      <w:r>
        <w:rPr>
          <w:smallCaps w:val="0"/>
        </w:rPr>
        <w:fldChar w:fldCharType="begin"/>
      </w:r>
      <w:r>
        <w:rPr>
          <w:smallCaps w:val="0"/>
        </w:rPr>
        <w:instrText xml:space="preserve"> HYPERLINK \l _Toc6540 </w:instrText>
      </w:r>
      <w:r>
        <w:rPr>
          <w:smallCaps w:val="0"/>
        </w:rPr>
        <w:fldChar w:fldCharType="separate"/>
      </w:r>
      <w:r>
        <w:rPr>
          <w:rFonts w:hint="eastAsia"/>
          <w:szCs w:val="30"/>
        </w:rPr>
        <w:t>警示条款</w:t>
      </w:r>
      <w:r>
        <w:tab/>
      </w:r>
      <w:r>
        <w:fldChar w:fldCharType="begin"/>
      </w:r>
      <w:r>
        <w:instrText xml:space="preserve"> PAGEREF _Toc6540 </w:instrText>
      </w:r>
      <w:r>
        <w:fldChar w:fldCharType="separate"/>
      </w:r>
      <w:r>
        <w:t>2</w:t>
      </w:r>
      <w:r>
        <w:fldChar w:fldCharType="end"/>
      </w:r>
      <w:r>
        <w:rPr>
          <w:smallCaps w:val="0"/>
        </w:rPr>
        <w:fldChar w:fldCharType="end"/>
      </w:r>
    </w:p>
    <w:p>
      <w:pPr>
        <w:pStyle w:val="36"/>
        <w:tabs>
          <w:tab w:val="right" w:leader="dot" w:pos="8788"/>
        </w:tabs>
      </w:pPr>
      <w:r>
        <w:rPr>
          <w:smallCaps/>
        </w:rPr>
        <w:fldChar w:fldCharType="begin"/>
      </w:r>
      <w:r>
        <w:rPr>
          <w:smallCaps/>
        </w:rPr>
        <w:instrText xml:space="preserve"> HYPERLINK \l _Toc28590 </w:instrText>
      </w:r>
      <w:r>
        <w:rPr>
          <w:smallCaps/>
        </w:rPr>
        <w:fldChar w:fldCharType="separate"/>
      </w:r>
      <w:r>
        <w:rPr>
          <w:rFonts w:hint="eastAsia"/>
        </w:rPr>
        <w:t>项目关键信息</w:t>
      </w:r>
      <w:r>
        <w:tab/>
      </w:r>
      <w:r>
        <w:fldChar w:fldCharType="begin"/>
      </w:r>
      <w:r>
        <w:instrText xml:space="preserve"> PAGEREF _Toc28590 </w:instrText>
      </w:r>
      <w:r>
        <w:fldChar w:fldCharType="separate"/>
      </w:r>
      <w:r>
        <w:t>3</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_Toc21239 </w:instrText>
      </w:r>
      <w:r>
        <w:rPr>
          <w:smallCaps/>
        </w:rPr>
        <w:fldChar w:fldCharType="separate"/>
      </w:r>
      <w:r>
        <w:rPr>
          <w:rFonts w:hint="eastAsia"/>
        </w:rPr>
        <w:t>资格、符合性评审条款</w:t>
      </w:r>
      <w:r>
        <w:tab/>
      </w:r>
      <w:r>
        <w:fldChar w:fldCharType="begin"/>
      </w:r>
      <w:r>
        <w:instrText xml:space="preserve"> PAGEREF _Toc21239 </w:instrText>
      </w:r>
      <w:r>
        <w:fldChar w:fldCharType="separate"/>
      </w:r>
      <w:r>
        <w:t>4</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_Toc17023 </w:instrText>
      </w:r>
      <w:r>
        <w:rPr>
          <w:smallCaps/>
        </w:rPr>
        <w:fldChar w:fldCharType="separate"/>
      </w:r>
      <w:r>
        <w:t>评标信息</w:t>
      </w:r>
      <w:r>
        <w:tab/>
      </w:r>
      <w:r>
        <w:fldChar w:fldCharType="begin"/>
      </w:r>
      <w:r>
        <w:instrText xml:space="preserve"> PAGEREF _Toc17023 </w:instrText>
      </w:r>
      <w:r>
        <w:fldChar w:fldCharType="separate"/>
      </w:r>
      <w:r>
        <w:t>5</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_Toc2165 </w:instrText>
      </w:r>
      <w:r>
        <w:rPr>
          <w:smallCaps/>
        </w:rPr>
        <w:fldChar w:fldCharType="separate"/>
      </w:r>
      <w:r>
        <w:rPr>
          <w:rFonts w:hint="eastAsia" w:ascii="宋体" w:hAnsi="宋体"/>
          <w:bCs w:val="0"/>
          <w:szCs w:val="24"/>
        </w:rPr>
        <w:t>评分细则表</w:t>
      </w:r>
      <w:r>
        <w:tab/>
      </w:r>
      <w:r>
        <w:fldChar w:fldCharType="begin"/>
      </w:r>
      <w:r>
        <w:instrText xml:space="preserve"> PAGEREF _Toc2165 </w:instrText>
      </w:r>
      <w:r>
        <w:fldChar w:fldCharType="separate"/>
      </w:r>
      <w:r>
        <w:t>7</w:t>
      </w:r>
      <w:r>
        <w:fldChar w:fldCharType="end"/>
      </w:r>
      <w:r>
        <w:rPr>
          <w:smallCaps/>
        </w:rPr>
        <w:fldChar w:fldCharType="end"/>
      </w:r>
    </w:p>
    <w:p>
      <w:pPr>
        <w:pStyle w:val="31"/>
        <w:tabs>
          <w:tab w:val="right" w:leader="dot" w:pos="8788"/>
          <w:tab w:val="clear" w:pos="426"/>
          <w:tab w:val="clear" w:pos="8789"/>
        </w:tabs>
      </w:pPr>
      <w:r>
        <w:rPr>
          <w:smallCaps/>
        </w:rPr>
        <w:fldChar w:fldCharType="begin"/>
      </w:r>
      <w:r>
        <w:rPr>
          <w:smallCaps/>
        </w:rPr>
        <w:instrText xml:space="preserve"> HYPERLINK \l _Toc5845 </w:instrText>
      </w:r>
      <w:r>
        <w:rPr>
          <w:smallCaps/>
        </w:rPr>
        <w:fldChar w:fldCharType="separate"/>
      </w:r>
      <w:r>
        <w:rPr>
          <w:rFonts w:hint="eastAsia"/>
        </w:rPr>
        <w:t>第一册  专用条款</w:t>
      </w:r>
      <w:r>
        <w:tab/>
      </w:r>
      <w:r>
        <w:fldChar w:fldCharType="begin"/>
      </w:r>
      <w:r>
        <w:instrText xml:space="preserve"> PAGEREF _Toc5845 </w:instrText>
      </w:r>
      <w:r>
        <w:fldChar w:fldCharType="separate"/>
      </w:r>
      <w:r>
        <w:t>11</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_Toc12571 </w:instrText>
      </w:r>
      <w:r>
        <w:rPr>
          <w:smallCaps/>
        </w:rPr>
        <w:fldChar w:fldCharType="separate"/>
      </w:r>
      <w:r>
        <w:rPr>
          <w:rFonts w:hint="eastAsia"/>
        </w:rPr>
        <w:t>第一章 采购公告</w:t>
      </w:r>
      <w:r>
        <w:tab/>
      </w:r>
      <w:r>
        <w:fldChar w:fldCharType="begin"/>
      </w:r>
      <w:r>
        <w:instrText xml:space="preserve"> PAGEREF _Toc12571 </w:instrText>
      </w:r>
      <w:r>
        <w:fldChar w:fldCharType="separate"/>
      </w:r>
      <w:r>
        <w:t>11</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_Toc8075 </w:instrText>
      </w:r>
      <w:r>
        <w:rPr>
          <w:smallCaps/>
        </w:rPr>
        <w:fldChar w:fldCharType="separate"/>
      </w:r>
      <w:r>
        <w:rPr>
          <w:rFonts w:hint="eastAsia"/>
        </w:rPr>
        <w:t>第二章 投标须知前附表</w:t>
      </w:r>
      <w:r>
        <w:tab/>
      </w:r>
      <w:r>
        <w:fldChar w:fldCharType="begin"/>
      </w:r>
      <w:r>
        <w:instrText xml:space="preserve"> PAGEREF _Toc8075 </w:instrText>
      </w:r>
      <w:r>
        <w:fldChar w:fldCharType="separate"/>
      </w:r>
      <w:r>
        <w:t>14</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_Toc13349 </w:instrText>
      </w:r>
      <w:r>
        <w:rPr>
          <w:smallCaps/>
        </w:rPr>
        <w:fldChar w:fldCharType="separate"/>
      </w:r>
      <w:r>
        <w:rPr>
          <w:rFonts w:hint="eastAsia"/>
        </w:rPr>
        <w:t xml:space="preserve">第三章 </w:t>
      </w:r>
      <w:r>
        <w:t>项目</w:t>
      </w:r>
      <w:r>
        <w:rPr>
          <w:rFonts w:hint="eastAsia"/>
        </w:rPr>
        <w:t>需求</w:t>
      </w:r>
      <w:r>
        <w:tab/>
      </w:r>
      <w:r>
        <w:fldChar w:fldCharType="begin"/>
      </w:r>
      <w:r>
        <w:instrText xml:space="preserve"> PAGEREF _Toc13349 </w:instrText>
      </w:r>
      <w:r>
        <w:fldChar w:fldCharType="separate"/>
      </w:r>
      <w:r>
        <w:t>15</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_Toc20361 </w:instrText>
      </w:r>
      <w:r>
        <w:rPr>
          <w:smallCaps/>
        </w:rPr>
        <w:fldChar w:fldCharType="separate"/>
      </w:r>
      <w:r>
        <w:rPr>
          <w:rFonts w:hint="eastAsia"/>
        </w:rPr>
        <w:t>第四章 政府采购合同的签订、履约及验收</w:t>
      </w:r>
      <w:r>
        <w:tab/>
      </w:r>
      <w:r>
        <w:fldChar w:fldCharType="begin"/>
      </w:r>
      <w:r>
        <w:instrText xml:space="preserve"> PAGEREF _Toc20361 </w:instrText>
      </w:r>
      <w:r>
        <w:fldChar w:fldCharType="separate"/>
      </w:r>
      <w:r>
        <w:t>29</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_Toc18164 </w:instrText>
      </w:r>
      <w:r>
        <w:rPr>
          <w:smallCaps/>
        </w:rPr>
        <w:fldChar w:fldCharType="separate"/>
      </w:r>
      <w:r>
        <w:rPr>
          <w:rFonts w:hint="eastAsia"/>
        </w:rPr>
        <w:t>第五章 投标文件格式、附件</w:t>
      </w:r>
      <w:r>
        <w:tab/>
      </w:r>
      <w:r>
        <w:fldChar w:fldCharType="begin"/>
      </w:r>
      <w:r>
        <w:instrText xml:space="preserve"> PAGEREF _Toc18164 </w:instrText>
      </w:r>
      <w:r>
        <w:fldChar w:fldCharType="separate"/>
      </w:r>
      <w:r>
        <w:t>39</w:t>
      </w:r>
      <w:r>
        <w:fldChar w:fldCharType="end"/>
      </w:r>
      <w:r>
        <w:rPr>
          <w:smallCaps/>
        </w:rPr>
        <w:fldChar w:fldCharType="end"/>
      </w:r>
    </w:p>
    <w:p>
      <w:pPr>
        <w:pStyle w:val="31"/>
        <w:tabs>
          <w:tab w:val="right" w:leader="dot" w:pos="8788"/>
          <w:tab w:val="clear" w:pos="426"/>
          <w:tab w:val="clear" w:pos="8789"/>
        </w:tabs>
      </w:pPr>
      <w:r>
        <w:rPr>
          <w:smallCaps/>
        </w:rPr>
        <w:fldChar w:fldCharType="begin"/>
      </w:r>
      <w:r>
        <w:rPr>
          <w:smallCaps/>
        </w:rPr>
        <w:instrText xml:space="preserve"> HYPERLINK \l _Toc17506 </w:instrText>
      </w:r>
      <w:r>
        <w:rPr>
          <w:smallCaps/>
        </w:rPr>
        <w:fldChar w:fldCharType="separate"/>
      </w:r>
      <w:r>
        <w:rPr>
          <w:rFonts w:hint="eastAsia"/>
        </w:rPr>
        <w:t>第二册  通用条款</w:t>
      </w:r>
      <w:r>
        <w:tab/>
      </w:r>
      <w:r>
        <w:fldChar w:fldCharType="begin"/>
      </w:r>
      <w:r>
        <w:instrText xml:space="preserve"> PAGEREF _Toc17506 </w:instrText>
      </w:r>
      <w:r>
        <w:fldChar w:fldCharType="separate"/>
      </w:r>
      <w:r>
        <w:t>78</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_Toc8121 </w:instrText>
      </w:r>
      <w:r>
        <w:rPr>
          <w:smallCaps/>
        </w:rPr>
        <w:fldChar w:fldCharType="separate"/>
      </w:r>
      <w:r>
        <w:rPr>
          <w:rFonts w:hint="eastAsia"/>
        </w:rPr>
        <w:t>第一章 总则</w:t>
      </w:r>
      <w:r>
        <w:tab/>
      </w:r>
      <w:r>
        <w:fldChar w:fldCharType="begin"/>
      </w:r>
      <w:r>
        <w:instrText xml:space="preserve"> PAGEREF _Toc8121 </w:instrText>
      </w:r>
      <w:r>
        <w:fldChar w:fldCharType="separate"/>
      </w:r>
      <w:r>
        <w:t>78</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_Toc22210 </w:instrText>
      </w:r>
      <w:r>
        <w:rPr>
          <w:smallCaps/>
        </w:rPr>
        <w:fldChar w:fldCharType="separate"/>
      </w:r>
      <w:r>
        <w:rPr>
          <w:rFonts w:hint="eastAsia"/>
        </w:rPr>
        <w:t>第二章 招标文件</w:t>
      </w:r>
      <w:r>
        <w:tab/>
      </w:r>
      <w:r>
        <w:fldChar w:fldCharType="begin"/>
      </w:r>
      <w:r>
        <w:instrText xml:space="preserve"> PAGEREF _Toc22210 </w:instrText>
      </w:r>
      <w:r>
        <w:fldChar w:fldCharType="separate"/>
      </w:r>
      <w:r>
        <w:t>80</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_Toc19114 </w:instrText>
      </w:r>
      <w:r>
        <w:rPr>
          <w:smallCaps/>
        </w:rPr>
        <w:fldChar w:fldCharType="separate"/>
      </w:r>
      <w:r>
        <w:rPr>
          <w:rFonts w:hint="eastAsia"/>
        </w:rPr>
        <w:t>第三章 投标文件的编制与递交</w:t>
      </w:r>
      <w:r>
        <w:tab/>
      </w:r>
      <w:r>
        <w:fldChar w:fldCharType="begin"/>
      </w:r>
      <w:r>
        <w:instrText xml:space="preserve"> PAGEREF _Toc19114 </w:instrText>
      </w:r>
      <w:r>
        <w:fldChar w:fldCharType="separate"/>
      </w:r>
      <w:r>
        <w:t>82</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_Toc1884 </w:instrText>
      </w:r>
      <w:r>
        <w:rPr>
          <w:smallCaps/>
        </w:rPr>
        <w:fldChar w:fldCharType="separate"/>
      </w:r>
      <w:r>
        <w:rPr>
          <w:rFonts w:hint="eastAsia"/>
        </w:rPr>
        <w:t>第四章 开标</w:t>
      </w:r>
      <w:r>
        <w:tab/>
      </w:r>
      <w:r>
        <w:fldChar w:fldCharType="begin"/>
      </w:r>
      <w:r>
        <w:instrText xml:space="preserve"> PAGEREF _Toc1884 </w:instrText>
      </w:r>
      <w:r>
        <w:fldChar w:fldCharType="separate"/>
      </w:r>
      <w:r>
        <w:t>85</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_Toc7608 </w:instrText>
      </w:r>
      <w:r>
        <w:rPr>
          <w:smallCaps/>
        </w:rPr>
        <w:fldChar w:fldCharType="separate"/>
      </w:r>
      <w:r>
        <w:rPr>
          <w:rFonts w:hint="eastAsia"/>
        </w:rPr>
        <w:t>第五章 评标要求</w:t>
      </w:r>
      <w:r>
        <w:tab/>
      </w:r>
      <w:r>
        <w:fldChar w:fldCharType="begin"/>
      </w:r>
      <w:r>
        <w:instrText xml:space="preserve"> PAGEREF _Toc7608 </w:instrText>
      </w:r>
      <w:r>
        <w:fldChar w:fldCharType="separate"/>
      </w:r>
      <w:r>
        <w:t>86</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_Toc29754 </w:instrText>
      </w:r>
      <w:r>
        <w:rPr>
          <w:smallCaps/>
        </w:rPr>
        <w:fldChar w:fldCharType="separate"/>
      </w:r>
      <w:r>
        <w:rPr>
          <w:rFonts w:hint="eastAsia"/>
        </w:rPr>
        <w:t>第六章 评标程序及评标方法</w:t>
      </w:r>
      <w:r>
        <w:tab/>
      </w:r>
      <w:r>
        <w:fldChar w:fldCharType="begin"/>
      </w:r>
      <w:r>
        <w:instrText xml:space="preserve"> PAGEREF _Toc29754 </w:instrText>
      </w:r>
      <w:r>
        <w:fldChar w:fldCharType="separate"/>
      </w:r>
      <w:r>
        <w:t>87</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_Toc26400 </w:instrText>
      </w:r>
      <w:r>
        <w:rPr>
          <w:smallCaps/>
        </w:rPr>
        <w:fldChar w:fldCharType="separate"/>
      </w:r>
      <w:r>
        <w:rPr>
          <w:rFonts w:hint="eastAsia"/>
        </w:rPr>
        <w:t>第七章 定标及公示</w:t>
      </w:r>
      <w:r>
        <w:tab/>
      </w:r>
      <w:r>
        <w:fldChar w:fldCharType="begin"/>
      </w:r>
      <w:r>
        <w:instrText xml:space="preserve"> PAGEREF _Toc26400 </w:instrText>
      </w:r>
      <w:r>
        <w:fldChar w:fldCharType="separate"/>
      </w:r>
      <w:r>
        <w:t>90</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_Toc8605 </w:instrText>
      </w:r>
      <w:r>
        <w:rPr>
          <w:smallCaps/>
        </w:rPr>
        <w:fldChar w:fldCharType="separate"/>
      </w:r>
      <w:r>
        <w:rPr>
          <w:rFonts w:hint="eastAsia"/>
        </w:rPr>
        <w:t>第八章 公开招标失败的后续处理</w:t>
      </w:r>
      <w:r>
        <w:tab/>
      </w:r>
      <w:r>
        <w:fldChar w:fldCharType="begin"/>
      </w:r>
      <w:r>
        <w:instrText xml:space="preserve"> PAGEREF _Toc8605 </w:instrText>
      </w:r>
      <w:r>
        <w:fldChar w:fldCharType="separate"/>
      </w:r>
      <w:r>
        <w:t>91</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_Toc5449 </w:instrText>
      </w:r>
      <w:r>
        <w:rPr>
          <w:smallCaps/>
        </w:rPr>
        <w:fldChar w:fldCharType="separate"/>
      </w:r>
      <w:r>
        <w:rPr>
          <w:rFonts w:hint="eastAsia"/>
        </w:rPr>
        <w:t>第九章 合同的授予与备案</w:t>
      </w:r>
      <w:r>
        <w:tab/>
      </w:r>
      <w:r>
        <w:fldChar w:fldCharType="begin"/>
      </w:r>
      <w:r>
        <w:instrText xml:space="preserve"> PAGEREF _Toc5449 </w:instrText>
      </w:r>
      <w:r>
        <w:fldChar w:fldCharType="separate"/>
      </w:r>
      <w:r>
        <w:t>94</w:t>
      </w:r>
      <w:r>
        <w:fldChar w:fldCharType="end"/>
      </w:r>
      <w:r>
        <w:rPr>
          <w:smallCaps/>
        </w:rPr>
        <w:fldChar w:fldCharType="end"/>
      </w:r>
    </w:p>
    <w:p>
      <w:pPr>
        <w:pStyle w:val="36"/>
        <w:tabs>
          <w:tab w:val="right" w:leader="dot" w:pos="8788"/>
        </w:tabs>
      </w:pPr>
      <w:r>
        <w:rPr>
          <w:smallCaps/>
        </w:rPr>
        <w:fldChar w:fldCharType="begin"/>
      </w:r>
      <w:r>
        <w:rPr>
          <w:smallCaps/>
        </w:rPr>
        <w:instrText xml:space="preserve"> HYPERLINK \l _Toc31439 </w:instrText>
      </w:r>
      <w:r>
        <w:rPr>
          <w:smallCaps/>
        </w:rPr>
        <w:fldChar w:fldCharType="separate"/>
      </w:r>
      <w:r>
        <w:rPr>
          <w:rFonts w:hint="eastAsia"/>
        </w:rPr>
        <w:t>第十章 质疑受理</w:t>
      </w:r>
      <w:r>
        <w:tab/>
      </w:r>
      <w:r>
        <w:fldChar w:fldCharType="begin"/>
      </w:r>
      <w:r>
        <w:instrText xml:space="preserve"> PAGEREF _Toc31439 </w:instrText>
      </w:r>
      <w:r>
        <w:fldChar w:fldCharType="separate"/>
      </w:r>
      <w:r>
        <w:t>95</w:t>
      </w:r>
      <w:r>
        <w:fldChar w:fldCharType="end"/>
      </w:r>
      <w:r>
        <w:rPr>
          <w:smallCaps/>
        </w:rPr>
        <w:fldChar w:fldCharType="end"/>
      </w:r>
    </w:p>
    <w:p>
      <w:pPr>
        <w:pStyle w:val="31"/>
        <w:tabs>
          <w:tab w:val="right" w:leader="dot" w:pos="8788"/>
          <w:tab w:val="clear" w:pos="426"/>
          <w:tab w:val="clear" w:pos="8789"/>
        </w:tabs>
      </w:pPr>
      <w:r>
        <w:rPr>
          <w:smallCaps/>
        </w:rPr>
        <w:fldChar w:fldCharType="begin"/>
      </w:r>
      <w:r>
        <w:rPr>
          <w:smallCaps/>
        </w:rPr>
        <w:instrText xml:space="preserve"> HYPERLINK \l _Toc19148 </w:instrText>
      </w:r>
      <w:r>
        <w:rPr>
          <w:smallCaps/>
        </w:rPr>
        <w:fldChar w:fldCharType="separate"/>
      </w:r>
      <w:r>
        <w:rPr>
          <w:rFonts w:hint="eastAsia"/>
        </w:rPr>
        <w:t>招标代理服务取费说明</w:t>
      </w:r>
      <w:r>
        <w:tab/>
      </w:r>
      <w:r>
        <w:fldChar w:fldCharType="begin"/>
      </w:r>
      <w:r>
        <w:instrText xml:space="preserve"> PAGEREF _Toc19148 </w:instrText>
      </w:r>
      <w:r>
        <w:fldChar w:fldCharType="separate"/>
      </w:r>
      <w:r>
        <w:t>97</w:t>
      </w:r>
      <w:r>
        <w:fldChar w:fldCharType="end"/>
      </w:r>
      <w:r>
        <w:rPr>
          <w:smallCaps/>
        </w:rPr>
        <w:fldChar w:fldCharType="end"/>
      </w:r>
    </w:p>
    <w:p>
      <w:pPr>
        <w:tabs>
          <w:tab w:val="clear" w:pos="426"/>
        </w:tabs>
      </w:pPr>
      <w:r>
        <w:rPr>
          <w:smallCaps/>
        </w:rPr>
        <w:fldChar w:fldCharType="end"/>
      </w:r>
    </w:p>
    <w:p>
      <w:pPr>
        <w:tabs>
          <w:tab w:val="clear" w:pos="426"/>
        </w:tabs>
        <w:sectPr>
          <w:footerReference r:id="rId5" w:type="even"/>
          <w:pgSz w:w="11906" w:h="16838"/>
          <w:pgMar w:top="1134" w:right="1700" w:bottom="1134" w:left="1418" w:header="851" w:footer="992" w:gutter="0"/>
          <w:pgNumType w:start="0"/>
          <w:cols w:space="425" w:num="1"/>
          <w:titlePg/>
          <w:docGrid w:linePitch="462" w:charSpace="0"/>
        </w:sectPr>
      </w:pPr>
    </w:p>
    <w:p>
      <w:pPr>
        <w:pStyle w:val="33"/>
        <w:tabs>
          <w:tab w:val="clear" w:pos="426"/>
        </w:tabs>
        <w:rPr>
          <w:sz w:val="30"/>
          <w:szCs w:val="30"/>
        </w:rPr>
      </w:pPr>
      <w:bookmarkStart w:id="0" w:name="_Toc3628653"/>
      <w:bookmarkStart w:id="1" w:name="_Toc6540"/>
      <w:bookmarkStart w:id="2" w:name="_Toc432592808"/>
      <w:r>
        <w:rPr>
          <w:rFonts w:hint="eastAsia"/>
          <w:sz w:val="30"/>
          <w:szCs w:val="30"/>
        </w:rPr>
        <w:t>警示条款</w:t>
      </w:r>
      <w:bookmarkEnd w:id="0"/>
      <w:bookmarkEnd w:id="1"/>
    </w:p>
    <w:p>
      <w:pPr>
        <w:ind w:firstLine="560" w:firstLineChars="20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560" w:firstLineChars="200"/>
        <w:rPr>
          <w:sz w:val="28"/>
          <w:szCs w:val="28"/>
        </w:rPr>
      </w:pPr>
      <w:r>
        <w:rPr>
          <w:rFonts w:hint="eastAsia"/>
          <w:sz w:val="28"/>
          <w:szCs w:val="28"/>
        </w:rPr>
        <w:t>（一）在采购活动中应当回避而未回避的；</w:t>
      </w:r>
    </w:p>
    <w:p>
      <w:pPr>
        <w:ind w:firstLine="560" w:firstLineChars="200"/>
        <w:rPr>
          <w:sz w:val="28"/>
          <w:szCs w:val="28"/>
        </w:rPr>
      </w:pPr>
      <w:r>
        <w:rPr>
          <w:rFonts w:hint="eastAsia"/>
          <w:sz w:val="28"/>
          <w:szCs w:val="28"/>
        </w:rPr>
        <w:t>（二）未按本条例规定签订、履行采购合同，造成严重后果的；</w:t>
      </w:r>
    </w:p>
    <w:p>
      <w:pPr>
        <w:ind w:firstLine="560" w:firstLineChars="200"/>
        <w:rPr>
          <w:sz w:val="28"/>
          <w:szCs w:val="28"/>
        </w:rPr>
      </w:pPr>
      <w:r>
        <w:rPr>
          <w:rFonts w:hint="eastAsia"/>
          <w:sz w:val="28"/>
          <w:szCs w:val="28"/>
        </w:rPr>
        <w:t>（三）隐瞒真实情况，提供虚假资料的；</w:t>
      </w:r>
    </w:p>
    <w:p>
      <w:pPr>
        <w:ind w:firstLine="560" w:firstLineChars="200"/>
        <w:rPr>
          <w:sz w:val="28"/>
          <w:szCs w:val="28"/>
        </w:rPr>
      </w:pPr>
      <w:r>
        <w:rPr>
          <w:rFonts w:hint="eastAsia"/>
          <w:sz w:val="28"/>
          <w:szCs w:val="28"/>
        </w:rPr>
        <w:t>（四）以非法手段排斥其他供应商参与竞争的；</w:t>
      </w:r>
    </w:p>
    <w:p>
      <w:pPr>
        <w:ind w:firstLine="560" w:firstLineChars="200"/>
        <w:rPr>
          <w:sz w:val="28"/>
          <w:szCs w:val="28"/>
        </w:rPr>
      </w:pPr>
      <w:r>
        <w:rPr>
          <w:rFonts w:hint="eastAsia"/>
          <w:sz w:val="28"/>
          <w:szCs w:val="28"/>
        </w:rPr>
        <w:t>（五）与其他采购参加人串通投标的；</w:t>
      </w:r>
    </w:p>
    <w:p>
      <w:pPr>
        <w:ind w:firstLine="560" w:firstLineChars="200"/>
        <w:rPr>
          <w:sz w:val="28"/>
          <w:szCs w:val="28"/>
        </w:rPr>
      </w:pPr>
      <w:r>
        <w:rPr>
          <w:rFonts w:hint="eastAsia"/>
          <w:sz w:val="28"/>
          <w:szCs w:val="28"/>
        </w:rPr>
        <w:t>（六）恶意投诉的；</w:t>
      </w:r>
    </w:p>
    <w:p>
      <w:pPr>
        <w:ind w:firstLine="560" w:firstLineChars="200"/>
        <w:rPr>
          <w:sz w:val="28"/>
          <w:szCs w:val="28"/>
        </w:rPr>
      </w:pPr>
      <w:r>
        <w:rPr>
          <w:rFonts w:hint="eastAsia"/>
          <w:sz w:val="28"/>
          <w:szCs w:val="28"/>
        </w:rPr>
        <w:t>（七）向采购项目相关人行贿或者提供其他不当利益的；</w:t>
      </w:r>
    </w:p>
    <w:p>
      <w:pPr>
        <w:ind w:firstLine="560" w:firstLineChars="200"/>
        <w:rPr>
          <w:sz w:val="28"/>
          <w:szCs w:val="28"/>
        </w:rPr>
      </w:pPr>
      <w:r>
        <w:rPr>
          <w:rFonts w:hint="eastAsia"/>
          <w:sz w:val="28"/>
          <w:szCs w:val="28"/>
        </w:rPr>
        <w:t>（八）阻碍、抗拒主管部门监督检查的；</w:t>
      </w:r>
    </w:p>
    <w:p>
      <w:pPr>
        <w:ind w:firstLine="560" w:firstLineChars="200"/>
        <w:rPr>
          <w:sz w:val="28"/>
          <w:szCs w:val="28"/>
        </w:rPr>
      </w:pPr>
      <w:r>
        <w:rPr>
          <w:rFonts w:hint="eastAsia"/>
          <w:sz w:val="28"/>
          <w:szCs w:val="28"/>
        </w:rPr>
        <w:t>（九）其他违反本条例规定的行为。</w:t>
      </w:r>
    </w:p>
    <w:p>
      <w:pPr>
        <w:ind w:firstLine="560" w:firstLineChars="200"/>
        <w:rPr>
          <w:sz w:val="28"/>
          <w:szCs w:val="28"/>
        </w:rPr>
      </w:pPr>
    </w:p>
    <w:p>
      <w:pPr>
        <w:ind w:firstLine="560" w:firstLineChars="200"/>
        <w:rPr>
          <w:sz w:val="28"/>
          <w:szCs w:val="28"/>
        </w:rPr>
      </w:pPr>
    </w:p>
    <w:p>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pPr>
        <w:shd w:val="clear" w:color="auto" w:fill="auto"/>
        <w:tabs>
          <w:tab w:val="clear" w:pos="426"/>
        </w:tabs>
        <w:adjustRightInd/>
        <w:snapToGrid/>
        <w:spacing w:line="240" w:lineRule="auto"/>
        <w:jc w:val="left"/>
        <w:rPr>
          <w:rFonts w:ascii="Cambria" w:hAnsi="Cambria" w:cs="Times New Roman"/>
          <w:b/>
          <w:bCs/>
          <w:kern w:val="28"/>
          <w:sz w:val="28"/>
          <w:szCs w:val="32"/>
        </w:rPr>
      </w:pPr>
    </w:p>
    <w:p>
      <w:pPr>
        <w:pStyle w:val="33"/>
        <w:tabs>
          <w:tab w:val="clear" w:pos="426"/>
        </w:tabs>
      </w:pPr>
      <w:bookmarkStart w:id="3" w:name="_Toc28590"/>
      <w:bookmarkStart w:id="4" w:name="_Toc3628654"/>
      <w:r>
        <w:rPr>
          <w:rFonts w:hint="eastAsia"/>
        </w:rPr>
        <w:t>项目关键信息</w:t>
      </w:r>
      <w:bookmarkEnd w:id="2"/>
      <w:bookmarkEnd w:id="3"/>
      <w:bookmarkEnd w:id="4"/>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项目编号</w:t>
            </w:r>
          </w:p>
        </w:tc>
        <w:tc>
          <w:tcPr>
            <w:tcW w:w="6244" w:type="dxa"/>
            <w:vAlign w:val="center"/>
          </w:tcPr>
          <w:p>
            <w:pPr>
              <w:tabs>
                <w:tab w:val="clear" w:pos="426"/>
              </w:tabs>
              <w:adjustRightInd/>
              <w:snapToGrid/>
              <w:spacing w:line="240" w:lineRule="auto"/>
              <w:rPr>
                <w:rFonts w:hint="eastAsia" w:eastAsia="宋体"/>
                <w:szCs w:val="21"/>
                <w:lang w:eastAsia="zh-CN"/>
              </w:rPr>
            </w:pPr>
            <w:r>
              <w:rPr>
                <w:rFonts w:hint="eastAsia"/>
                <w:szCs w:val="21"/>
                <w:lang w:eastAsia="zh-CN"/>
              </w:rPr>
              <w:t>PSDL2019154897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项目名称</w:t>
            </w:r>
          </w:p>
        </w:tc>
        <w:tc>
          <w:tcPr>
            <w:tcW w:w="6244" w:type="dxa"/>
            <w:vAlign w:val="center"/>
          </w:tcPr>
          <w:p>
            <w:pPr>
              <w:tabs>
                <w:tab w:val="clear" w:pos="426"/>
              </w:tabs>
              <w:adjustRightInd/>
              <w:snapToGrid/>
              <w:spacing w:line="240" w:lineRule="auto"/>
              <w:rPr>
                <w:szCs w:val="21"/>
              </w:rPr>
            </w:pPr>
            <w:r>
              <w:rPr>
                <w:rFonts w:hint="eastAsia"/>
                <w:szCs w:val="21"/>
              </w:rPr>
              <w:t>幼儿园公共区域设施设备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项目类型</w:t>
            </w:r>
          </w:p>
        </w:tc>
        <w:tc>
          <w:tcPr>
            <w:tcW w:w="6244" w:type="dxa"/>
            <w:vAlign w:val="center"/>
          </w:tcPr>
          <w:p>
            <w:pPr>
              <w:tabs>
                <w:tab w:val="clear" w:pos="426"/>
              </w:tabs>
              <w:adjustRightInd/>
              <w:snapToGrid/>
              <w:spacing w:line="240" w:lineRule="auto"/>
              <w:rPr>
                <w:szCs w:val="21"/>
              </w:rPr>
            </w:pPr>
            <w:r>
              <w:rPr>
                <w:rFonts w:hint="eastAsia"/>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采购方式</w:t>
            </w:r>
          </w:p>
        </w:tc>
        <w:tc>
          <w:tcPr>
            <w:tcW w:w="6244" w:type="dxa"/>
            <w:vAlign w:val="center"/>
          </w:tcPr>
          <w:p>
            <w:pPr>
              <w:tabs>
                <w:tab w:val="clear" w:pos="426"/>
              </w:tabs>
              <w:adjustRightInd/>
              <w:snapToGrid/>
              <w:spacing w:line="240" w:lineRule="auto"/>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货币类型</w:t>
            </w:r>
          </w:p>
        </w:tc>
        <w:tc>
          <w:tcPr>
            <w:tcW w:w="6244" w:type="dxa"/>
            <w:vAlign w:val="center"/>
          </w:tcPr>
          <w:p>
            <w:pPr>
              <w:tabs>
                <w:tab w:val="clear" w:pos="426"/>
              </w:tabs>
              <w:adjustRightInd/>
              <w:snapToGrid/>
              <w:spacing w:line="240" w:lineRule="auto"/>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预算金额</w:t>
            </w:r>
          </w:p>
        </w:tc>
        <w:tc>
          <w:tcPr>
            <w:tcW w:w="6244" w:type="dxa"/>
            <w:vAlign w:val="center"/>
          </w:tcPr>
          <w:p>
            <w:pPr>
              <w:tabs>
                <w:tab w:val="clear" w:pos="426"/>
              </w:tabs>
              <w:adjustRightInd/>
              <w:snapToGrid/>
              <w:spacing w:line="240" w:lineRule="auto"/>
              <w:rPr>
                <w:bCs/>
                <w:szCs w:val="21"/>
              </w:rPr>
            </w:pPr>
            <w:r>
              <w:rPr>
                <w:rFonts w:hint="eastAsia" w:eastAsia="微软雅黑"/>
                <w:bCs/>
                <w:szCs w:val="21"/>
              </w:rPr>
              <w:t>¥1,038,000.00</w:t>
            </w:r>
            <w:r>
              <w:rPr>
                <w:rFonts w:hint="eastAsia"/>
                <w:bCs/>
                <w:szCs w:val="21"/>
              </w:rPr>
              <w:t>元（人民币壹佰零叁万捌仟元整）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szCs w:val="21"/>
              </w:rPr>
            </w:pPr>
            <w:r>
              <w:rPr>
                <w:rFonts w:hint="eastAsia"/>
                <w:bCs/>
                <w:szCs w:val="21"/>
              </w:rPr>
              <w:t>投标保证金</w:t>
            </w:r>
          </w:p>
        </w:tc>
        <w:tc>
          <w:tcPr>
            <w:tcW w:w="6244" w:type="dxa"/>
            <w:vAlign w:val="center"/>
          </w:tcPr>
          <w:p>
            <w:pPr>
              <w:tabs>
                <w:tab w:val="clear" w:pos="426"/>
              </w:tabs>
              <w:adjustRightInd/>
              <w:snapToGrid/>
              <w:spacing w:line="240" w:lineRule="auto"/>
              <w:rPr>
                <w:snapToGrid w:val="0"/>
                <w:szCs w:val="21"/>
                <w:u w:val="single"/>
                <w:lang w:val="zh-CN"/>
              </w:rPr>
            </w:pPr>
            <w:r>
              <w:rPr>
                <w:rFonts w:hint="eastAsia"/>
                <w:szCs w:val="21"/>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评定分离</w:t>
            </w:r>
          </w:p>
        </w:tc>
        <w:tc>
          <w:tcPr>
            <w:tcW w:w="6244" w:type="dxa"/>
            <w:vAlign w:val="center"/>
          </w:tcPr>
          <w:p>
            <w:pPr>
              <w:tabs>
                <w:tab w:val="clear" w:pos="426"/>
              </w:tabs>
              <w:adjustRightInd/>
              <w:snapToGrid/>
              <w:spacing w:line="240" w:lineRule="auto"/>
            </w:pPr>
            <w:r>
              <w:rPr>
                <w:rFonts w:hint="eastAsia"/>
              </w:rPr>
              <w:t xml:space="preserve">□是             </w:t>
            </w:r>
            <w: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szCs w:val="21"/>
              </w:rPr>
            </w:pPr>
            <w:r>
              <w:rPr>
                <w:rFonts w:hint="eastAsia"/>
                <w:bCs/>
                <w:szCs w:val="21"/>
              </w:rPr>
              <w:t>评标方法</w:t>
            </w:r>
          </w:p>
        </w:tc>
        <w:tc>
          <w:tcPr>
            <w:tcW w:w="6244" w:type="dxa"/>
            <w:vAlign w:val="center"/>
          </w:tcPr>
          <w:p>
            <w:pPr>
              <w:tabs>
                <w:tab w:val="clear" w:pos="426"/>
              </w:tabs>
              <w:adjustRightInd/>
              <w:snapToGrid/>
              <w:spacing w:line="240" w:lineRule="auto"/>
              <w:rPr>
                <w:szCs w:val="21"/>
              </w:rPr>
            </w:pPr>
            <w:r>
              <w:t>■</w:t>
            </w:r>
            <w:r>
              <w:rPr>
                <w:rFonts w:hint="eastAsia"/>
                <w:szCs w:val="21"/>
              </w:rPr>
              <w:t xml:space="preserve">综合评分法     </w:t>
            </w:r>
            <w:r>
              <w:rPr>
                <w:rFonts w:hint="eastAsia"/>
              </w:rPr>
              <w:t>□</w:t>
            </w:r>
            <w:r>
              <w:rPr>
                <w:rFonts w:hint="eastAsia"/>
                <w:szCs w:val="21"/>
              </w:rPr>
              <w:t xml:space="preserve">定性评审法     </w:t>
            </w:r>
            <w:r>
              <w:rPr>
                <w:rFonts w:hint="eastAsia"/>
              </w:rPr>
              <w:t>□</w:t>
            </w:r>
            <w:r>
              <w:rPr>
                <w:rFonts w:hint="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szCs w:val="21"/>
              </w:rPr>
            </w:pPr>
            <w:r>
              <w:rPr>
                <w:rFonts w:hint="eastAsia"/>
                <w:bCs/>
                <w:szCs w:val="21"/>
              </w:rPr>
              <w:t>定标方法</w:t>
            </w:r>
          </w:p>
        </w:tc>
        <w:tc>
          <w:tcPr>
            <w:tcW w:w="6244" w:type="dxa"/>
            <w:vAlign w:val="center"/>
          </w:tcPr>
          <w:p>
            <w:pPr>
              <w:tabs>
                <w:tab w:val="clear" w:pos="426"/>
              </w:tabs>
              <w:adjustRightInd/>
              <w:snapToGrid/>
              <w:spacing w:line="240" w:lineRule="auto"/>
              <w:rPr>
                <w:szCs w:val="21"/>
              </w:rPr>
            </w:pPr>
            <w:r>
              <w:rPr>
                <w:rFonts w:hint="eastAsia"/>
              </w:rPr>
              <w:t>□</w:t>
            </w:r>
            <w:r>
              <w:rPr>
                <w:rFonts w:hint="eastAsia"/>
                <w:szCs w:val="21"/>
              </w:rPr>
              <w:t xml:space="preserve">自定法         </w:t>
            </w:r>
            <w:r>
              <w:rPr>
                <w:rFonts w:hint="eastAsia"/>
              </w:rPr>
              <w:t>□</w:t>
            </w:r>
            <w:r>
              <w:rPr>
                <w:rFonts w:hint="eastAsia"/>
                <w:szCs w:val="21"/>
              </w:rPr>
              <w:t xml:space="preserve">抽签法         </w:t>
            </w:r>
            <w:r>
              <w:rPr>
                <w:rFonts w:hint="eastAsia"/>
              </w:rPr>
              <w:t>□</w:t>
            </w:r>
            <w:r>
              <w:rPr>
                <w:rFonts w:hint="eastAsia"/>
                <w:szCs w:val="21"/>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投标人的替代方案</w:t>
            </w:r>
          </w:p>
        </w:tc>
        <w:tc>
          <w:tcPr>
            <w:tcW w:w="6244" w:type="dxa"/>
            <w:vAlign w:val="center"/>
          </w:tcPr>
          <w:p>
            <w:pPr>
              <w:tabs>
                <w:tab w:val="clear" w:pos="426"/>
              </w:tabs>
              <w:adjustRightInd/>
              <w:snapToGrid/>
              <w:spacing w:line="240" w:lineRule="auto"/>
              <w:rPr>
                <w:u w:val="single"/>
              </w:rPr>
            </w:pPr>
            <w:r>
              <w:rPr>
                <w:rFonts w:hint="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投标有效期</w:t>
            </w:r>
          </w:p>
        </w:tc>
        <w:tc>
          <w:tcPr>
            <w:tcW w:w="6244" w:type="dxa"/>
            <w:vAlign w:val="center"/>
          </w:tcPr>
          <w:p>
            <w:pPr>
              <w:tabs>
                <w:tab w:val="clear" w:pos="426"/>
              </w:tabs>
              <w:adjustRightInd/>
              <w:snapToGrid/>
              <w:spacing w:line="240" w:lineRule="auto"/>
              <w:rPr>
                <w:szCs w:val="21"/>
              </w:rPr>
            </w:pPr>
            <w:r>
              <w:rPr>
                <w:rFonts w:hint="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pPr>
            <w:r>
              <w:rPr>
                <w:rFonts w:hint="eastAsia"/>
              </w:rPr>
              <w:t>履约担保金额</w:t>
            </w:r>
          </w:p>
        </w:tc>
        <w:tc>
          <w:tcPr>
            <w:tcW w:w="6244" w:type="dxa"/>
            <w:vAlign w:val="center"/>
          </w:tcPr>
          <w:p>
            <w:pPr>
              <w:tabs>
                <w:tab w:val="clear" w:pos="426"/>
              </w:tabs>
              <w:adjustRightInd/>
              <w:snapToGrid/>
              <w:spacing w:line="240" w:lineRule="auto"/>
            </w:pPr>
            <w:r>
              <w:t>■</w:t>
            </w:r>
            <w:r>
              <w:rPr>
                <w:rFonts w:hint="eastAsia"/>
              </w:rPr>
              <w:t>不提交</w:t>
            </w:r>
            <w:r>
              <w:t xml:space="preserve"> </w:t>
            </w:r>
            <w:r>
              <w:rPr>
                <w:rFonts w:hint="eastAsia"/>
              </w:rPr>
              <w:t xml:space="preserve">     </w:t>
            </w:r>
            <w:r>
              <w:t xml:space="preserve">   </w:t>
            </w:r>
            <w:r>
              <w:rPr>
                <w:rFonts w:hint="eastAsia"/>
              </w:rPr>
              <w:t>□</w:t>
            </w:r>
            <w:r>
              <w:t>提交</w:t>
            </w:r>
          </w:p>
          <w:p>
            <w:pPr>
              <w:tabs>
                <w:tab w:val="clear" w:pos="426"/>
              </w:tabs>
              <w:adjustRightInd/>
              <w:snapToGrid/>
              <w:spacing w:line="240" w:lineRule="auto"/>
            </w:pPr>
            <w:r>
              <w:rPr>
                <w:rFonts w:hint="eastAsia"/>
              </w:rPr>
              <w:t>担保金额：为中标价的</w:t>
            </w:r>
            <w:r>
              <w:rPr>
                <w:u w:val="single"/>
              </w:rPr>
              <w:t xml:space="preserve"> </w:t>
            </w:r>
            <w:r>
              <w:rPr>
                <w:rFonts w:hint="eastAsia"/>
                <w:u w:val="single"/>
              </w:rPr>
              <w:t>/</w:t>
            </w:r>
            <w:r>
              <w:rPr>
                <w:u w:val="single"/>
              </w:rPr>
              <w:t xml:space="preserve"> </w:t>
            </w:r>
            <w:r>
              <w:t>% 或</w:t>
            </w:r>
            <w:r>
              <w:rPr>
                <w:u w:val="single"/>
              </w:rPr>
              <w:t xml:space="preserve"> / </w:t>
            </w:r>
            <w:r>
              <w:t>万元</w:t>
            </w:r>
          </w:p>
          <w:p>
            <w:pPr>
              <w:tabs>
                <w:tab w:val="clear" w:pos="426"/>
              </w:tabs>
              <w:adjustRightInd/>
              <w:snapToGrid/>
              <w:spacing w:line="240" w:lineRule="auto"/>
            </w:pPr>
            <w:r>
              <w:rPr>
                <w:rFonts w:hint="eastAsia"/>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投标文件份数</w:t>
            </w:r>
          </w:p>
        </w:tc>
        <w:tc>
          <w:tcPr>
            <w:tcW w:w="6244" w:type="dxa"/>
            <w:vAlign w:val="center"/>
          </w:tcPr>
          <w:p>
            <w:pPr>
              <w:tabs>
                <w:tab w:val="clear" w:pos="426"/>
              </w:tabs>
              <w:adjustRightInd/>
              <w:snapToGrid/>
              <w:spacing w:line="240" w:lineRule="auto"/>
            </w:pPr>
            <w:r>
              <w:rPr>
                <w:rFonts w:hint="eastAsia"/>
              </w:rPr>
              <w:t>纸质投标文件一正本、四副本，开标信封一份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投标文件电子档</w:t>
            </w:r>
          </w:p>
        </w:tc>
        <w:tc>
          <w:tcPr>
            <w:tcW w:w="6244" w:type="dxa"/>
            <w:vAlign w:val="center"/>
          </w:tcPr>
          <w:p>
            <w:pPr>
              <w:tabs>
                <w:tab w:val="clear" w:pos="426"/>
              </w:tabs>
              <w:adjustRightInd/>
              <w:snapToGrid/>
              <w:spacing w:line="240" w:lineRule="auto"/>
            </w:pPr>
            <w:r>
              <w:rPr>
                <w:rFonts w:hint="eastAsia"/>
              </w:rPr>
              <w:t>电子光盘一张（投标文件正本盖章后的彩色扫描件，</w:t>
            </w:r>
            <w:r>
              <w:t>PDF格式）</w:t>
            </w:r>
          </w:p>
        </w:tc>
      </w:tr>
    </w:tbl>
    <w:p>
      <w:pPr>
        <w:widowControl w:val="0"/>
        <w:shd w:val="clear" w:color="auto" w:fill="auto"/>
        <w:tabs>
          <w:tab w:val="clear" w:pos="426"/>
        </w:tabs>
        <w:adjustRightInd/>
        <w:snapToGrid/>
        <w:spacing w:line="240" w:lineRule="auto"/>
        <w:jc w:val="left"/>
        <w:rPr>
          <w:rFonts w:ascii="Calibri" w:hAnsi="Calibri" w:cs="Times New Roman"/>
          <w:b/>
          <w:kern w:val="2"/>
          <w:szCs w:val="22"/>
        </w:rPr>
      </w:pPr>
    </w:p>
    <w:p>
      <w:pPr>
        <w:pStyle w:val="33"/>
        <w:tabs>
          <w:tab w:val="clear" w:pos="426"/>
        </w:tabs>
      </w:pPr>
      <w:r>
        <w:br w:type="page"/>
      </w:r>
      <w:bookmarkStart w:id="5" w:name="_Toc21239"/>
      <w:r>
        <w:rPr>
          <w:rFonts w:hint="eastAsia"/>
        </w:rPr>
        <w:t>资格、符合性评审条款</w:t>
      </w:r>
      <w:bookmarkEnd w:id="5"/>
    </w:p>
    <w:p>
      <w:pPr>
        <w:jc w:val="center"/>
        <w:rPr>
          <w:b/>
        </w:rPr>
      </w:pPr>
      <w:r>
        <w:rPr>
          <w:rFonts w:hint="eastAsia"/>
          <w:b/>
        </w:rPr>
        <w:t>（凡有下列情形之一的，投标文件无效，投标作无效标处理</w:t>
      </w:r>
      <w:r>
        <w:rPr>
          <w:rFonts w:hint="eastAsia" w:ascii="黑体" w:eastAsia="黑体"/>
          <w:szCs w:val="21"/>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rPr>
            </w:pPr>
            <w:r>
              <w:rPr>
                <w:rFonts w:hint="eastAsia"/>
                <w:b/>
              </w:rPr>
              <w:t>序号</w:t>
            </w:r>
          </w:p>
        </w:tc>
        <w:tc>
          <w:tcPr>
            <w:tcW w:w="7883" w:type="dxa"/>
            <w:vAlign w:val="center"/>
          </w:tcPr>
          <w:p>
            <w:pPr>
              <w:tabs>
                <w:tab w:val="clear" w:pos="426"/>
              </w:tabs>
              <w:adjustRightInd/>
              <w:snapToGrid/>
              <w:spacing w:line="240" w:lineRule="auto"/>
              <w:jc w:val="center"/>
              <w:rPr>
                <w:b/>
              </w:rPr>
            </w:pPr>
            <w:r>
              <w:rPr>
                <w:rFonts w:hint="eastAsia"/>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rPr>
            </w:pPr>
            <w:r>
              <w:rPr>
                <w:rFonts w:hint="eastAsia"/>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pPr>
            <w:r>
              <w:rPr>
                <w:rFonts w:hint="eastAsi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投标总价或分项报价高于财政预算限额（最高投标限价）；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szCs w:val="21"/>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spacing w:line="240" w:lineRule="auto"/>
              <w:jc w:val="left"/>
            </w:pPr>
            <w:r>
              <w:rPr>
                <w:rFonts w:hint="eastAsia"/>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spacing w:line="240" w:lineRule="auto"/>
              <w:jc w:val="left"/>
            </w:pPr>
            <w:r>
              <w:rPr>
                <w:rFonts w:hint="eastAsia"/>
              </w:rPr>
              <w:t>投标文件载明的保修期低于招标文件规定的期限；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《技术规格偏离表》填写不全、不明或不实；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法律、法规规定的属于投标无效的其他情形。</w:t>
            </w:r>
          </w:p>
        </w:tc>
      </w:tr>
    </w:tbl>
    <w:p>
      <w:pPr>
        <w:pStyle w:val="33"/>
        <w:widowControl w:val="0"/>
        <w:shd w:val="clear" w:color="auto" w:fill="auto"/>
        <w:tabs>
          <w:tab w:val="clear" w:pos="426"/>
        </w:tabs>
        <w:adjustRightInd/>
        <w:snapToGrid/>
        <w:jc w:val="both"/>
        <w:outlineLvl w:val="9"/>
        <w:rPr>
          <w:sz w:val="21"/>
          <w:szCs w:val="21"/>
        </w:rPr>
      </w:pPr>
    </w:p>
    <w:p/>
    <w:p/>
    <w:p/>
    <w:p>
      <w:pPr>
        <w:pStyle w:val="33"/>
        <w:tabs>
          <w:tab w:val="clear" w:pos="426"/>
        </w:tabs>
      </w:pPr>
      <w:r>
        <w:rPr>
          <w:sz w:val="24"/>
        </w:rPr>
        <w:br w:type="page"/>
      </w:r>
      <w:bookmarkStart w:id="6" w:name="_Toc3628656"/>
      <w:bookmarkStart w:id="7" w:name="_Toc17023"/>
      <w:bookmarkStart w:id="8" w:name="_Toc435514846"/>
      <w:r>
        <w:t>评标信息</w:t>
      </w:r>
      <w:bookmarkEnd w:id="6"/>
      <w:bookmarkEnd w:id="7"/>
    </w:p>
    <w:p>
      <w:pPr>
        <w:widowControl w:val="0"/>
        <w:shd w:val="clear" w:color="auto" w:fill="auto"/>
        <w:tabs>
          <w:tab w:val="clear" w:pos="426"/>
        </w:tabs>
        <w:adjustRightInd/>
        <w:snapToGrid/>
        <w:spacing w:line="300" w:lineRule="auto"/>
        <w:ind w:firstLine="422" w:firstLineChars="200"/>
        <w:rPr>
          <w:b/>
          <w:szCs w:val="21"/>
        </w:rPr>
      </w:pPr>
      <w:r>
        <w:rPr>
          <w:b/>
          <w:szCs w:val="21"/>
        </w:rPr>
        <w:t>1.本项目的评审办法采用：综合评分法。</w:t>
      </w:r>
      <w:r>
        <w:rPr>
          <w:rFonts w:hint="eastAsia"/>
          <w:b/>
          <w:szCs w:val="21"/>
        </w:rPr>
        <w:t>本招标文件所述评标方法和定标方法与招标文件《通用条款</w:t>
      </w:r>
      <w:r>
        <w:rPr>
          <w:b/>
          <w:szCs w:val="21"/>
        </w:rPr>
        <w:t>》所述不一致之处，以以下方法为准。</w:t>
      </w:r>
    </w:p>
    <w:p>
      <w:pPr>
        <w:widowControl w:val="0"/>
        <w:shd w:val="clear" w:color="auto" w:fill="auto"/>
        <w:tabs>
          <w:tab w:val="clear" w:pos="426"/>
        </w:tabs>
        <w:adjustRightInd/>
        <w:snapToGrid/>
        <w:spacing w:line="300" w:lineRule="auto"/>
        <w:ind w:firstLine="420" w:firstLineChars="200"/>
        <w:rPr>
          <w:szCs w:val="21"/>
        </w:rPr>
      </w:pPr>
      <w:r>
        <w:rPr>
          <w:szCs w:val="21"/>
        </w:rPr>
        <w:t>中标人数量为：1家。</w:t>
      </w:r>
    </w:p>
    <w:p>
      <w:pPr>
        <w:widowControl w:val="0"/>
        <w:shd w:val="clear" w:color="auto" w:fill="auto"/>
        <w:tabs>
          <w:tab w:val="clear" w:pos="426"/>
        </w:tabs>
        <w:adjustRightInd/>
        <w:snapToGrid/>
        <w:spacing w:line="300" w:lineRule="auto"/>
        <w:ind w:firstLine="420" w:firstLineChars="200"/>
        <w:rPr>
          <w:szCs w:val="21"/>
        </w:rPr>
      </w:pPr>
      <w:r>
        <w:rPr>
          <w:rFonts w:hint="eastAsia"/>
          <w:szCs w:val="21"/>
        </w:rPr>
        <w:t>综合评分法，是指投标文件满足招标文件全部实质性要求，且按照评审因素的量化指标评审得分最高的投标人为候选中标人的评标方法。</w:t>
      </w:r>
    </w:p>
    <w:p>
      <w:pPr>
        <w:widowControl w:val="0"/>
        <w:shd w:val="clear" w:color="auto" w:fill="auto"/>
        <w:tabs>
          <w:tab w:val="clear" w:pos="426"/>
        </w:tabs>
        <w:adjustRightInd/>
        <w:snapToGrid/>
        <w:spacing w:line="300" w:lineRule="auto"/>
        <w:ind w:firstLine="420" w:firstLineChars="20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szCs w:val="21"/>
        </w:rPr>
        <w:t>。经采购人同意后，确定为中标人。</w:t>
      </w:r>
    </w:p>
    <w:p>
      <w:pPr>
        <w:tabs>
          <w:tab w:val="clear" w:pos="426"/>
        </w:tabs>
        <w:spacing w:line="300" w:lineRule="auto"/>
        <w:ind w:firstLine="420" w:firstLineChars="200"/>
        <w:rPr>
          <w:rFonts w:cs="Times New Roman"/>
          <w:b/>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rPr>
        <w:t>采取随机抽取方式确定</w:t>
      </w:r>
      <w:r>
        <w:rPr>
          <w:rFonts w:hint="eastAsia" w:cs="Times New Roman"/>
          <w:bCs/>
          <w:kern w:val="2"/>
          <w:szCs w:val="21"/>
        </w:rPr>
        <w:t>候选</w:t>
      </w:r>
      <w:r>
        <w:rPr>
          <w:rFonts w:cs="Times New Roman"/>
          <w:bCs/>
          <w:kern w:val="2"/>
          <w:szCs w:val="21"/>
        </w:rPr>
        <w:t>中标人推荐资格</w:t>
      </w:r>
      <w:r>
        <w:rPr>
          <w:rFonts w:hint="eastAsia" w:cs="Times New Roman"/>
          <w:bCs/>
          <w:kern w:val="2"/>
          <w:szCs w:val="21"/>
        </w:rPr>
        <w:t>。</w:t>
      </w:r>
    </w:p>
    <w:p>
      <w:pPr>
        <w:tabs>
          <w:tab w:val="clear" w:pos="426"/>
        </w:tabs>
        <w:spacing w:line="300" w:lineRule="auto"/>
        <w:ind w:firstLine="420" w:firstLineChars="20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snapToGrid/>
        <w:spacing w:line="300" w:lineRule="auto"/>
        <w:ind w:firstLine="420" w:firstLineChars="200"/>
        <w:rPr>
          <w:szCs w:val="21"/>
        </w:rPr>
      </w:pPr>
      <w:r>
        <w:rPr>
          <w:rFonts w:hint="eastAsia"/>
          <w:szCs w:val="21"/>
        </w:rPr>
        <w:t>2</w:t>
      </w:r>
      <w:r>
        <w:rPr>
          <w:szCs w:val="21"/>
        </w:rPr>
        <w:t>.价格分计算方法：</w:t>
      </w:r>
    </w:p>
    <w:p>
      <w:pPr>
        <w:tabs>
          <w:tab w:val="clear" w:pos="426"/>
        </w:tabs>
        <w:spacing w:line="300" w:lineRule="auto"/>
        <w:ind w:firstLine="420" w:firstLineChars="20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szCs w:val="21"/>
        </w:rPr>
      </w:pPr>
      <w:r>
        <w:rPr>
          <w:rFonts w:hint="eastAsia"/>
          <w:szCs w:val="21"/>
        </w:rPr>
        <w:t>投标报价得分</w:t>
      </w:r>
      <w:r>
        <w:rPr>
          <w:szCs w:val="21"/>
        </w:rPr>
        <w:t>=(评标基准价／投标报价)×100</w:t>
      </w:r>
    </w:p>
    <w:p>
      <w:pPr>
        <w:tabs>
          <w:tab w:val="clear" w:pos="426"/>
        </w:tabs>
        <w:spacing w:line="300" w:lineRule="auto"/>
        <w:ind w:firstLine="420" w:firstLineChars="200"/>
        <w:rPr>
          <w:szCs w:val="21"/>
        </w:rPr>
      </w:pPr>
      <w:r>
        <w:rPr>
          <w:rFonts w:hint="eastAsia"/>
          <w:szCs w:val="21"/>
        </w:rPr>
        <w:t>评标总得分＝</w:t>
      </w:r>
      <w:r>
        <w:rPr>
          <w:szCs w:val="21"/>
        </w:rPr>
        <w:t>F1×A1＋F2×A2＋……＋Fn×An</w:t>
      </w:r>
    </w:p>
    <w:p>
      <w:pPr>
        <w:tabs>
          <w:tab w:val="clear" w:pos="426"/>
        </w:tabs>
        <w:spacing w:line="300" w:lineRule="auto"/>
        <w:ind w:firstLine="420" w:firstLineChars="200"/>
        <w:rPr>
          <w:szCs w:val="21"/>
        </w:rPr>
      </w:pPr>
      <w:r>
        <w:rPr>
          <w:szCs w:val="21"/>
        </w:rPr>
        <w:t>F1、F2……Fn分别为各项评审因素的得分；</w:t>
      </w:r>
    </w:p>
    <w:p>
      <w:pPr>
        <w:tabs>
          <w:tab w:val="clear" w:pos="426"/>
        </w:tabs>
        <w:spacing w:line="300" w:lineRule="auto"/>
        <w:ind w:firstLine="420" w:firstLineChars="200"/>
        <w:rPr>
          <w:szCs w:val="21"/>
        </w:rPr>
      </w:pPr>
      <w:r>
        <w:rPr>
          <w:szCs w:val="21"/>
        </w:rPr>
        <w:t>A1、A2、……An 分别为各项评审因素所占的权重(A1＋A2＋……＋An＝1)。</w:t>
      </w:r>
    </w:p>
    <w:p>
      <w:pPr>
        <w:tabs>
          <w:tab w:val="clear" w:pos="426"/>
        </w:tabs>
        <w:spacing w:line="300" w:lineRule="auto"/>
        <w:ind w:firstLine="420" w:firstLineChars="200"/>
        <w:rPr>
          <w:szCs w:val="21"/>
        </w:rPr>
      </w:pPr>
      <w:r>
        <w:rPr>
          <w:rFonts w:hint="eastAsia"/>
          <w:szCs w:val="21"/>
        </w:rPr>
        <w:t>评标过程中，不得去掉报价中的最高报价和最低报价。</w:t>
      </w:r>
    </w:p>
    <w:p>
      <w:pPr>
        <w:tabs>
          <w:tab w:val="clear" w:pos="426"/>
        </w:tabs>
        <w:spacing w:line="300" w:lineRule="auto"/>
        <w:ind w:firstLine="420" w:firstLineChars="200"/>
        <w:rPr>
          <w:szCs w:val="21"/>
        </w:rPr>
      </w:pPr>
      <w:r>
        <w:rPr>
          <w:rFonts w:hint="eastAsia"/>
          <w:szCs w:val="21"/>
        </w:rPr>
        <w:t>因落实政府采购政策进行价格调整的，以调整后的价格计算评标基准价和投标报价。</w:t>
      </w:r>
    </w:p>
    <w:p>
      <w:pPr>
        <w:tabs>
          <w:tab w:val="clear" w:pos="426"/>
        </w:tabs>
        <w:spacing w:line="300" w:lineRule="auto"/>
        <w:ind w:firstLine="420" w:firstLineChars="20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pPr>
        <w:tabs>
          <w:tab w:val="clear" w:pos="426"/>
        </w:tabs>
        <w:spacing w:line="300" w:lineRule="auto"/>
        <w:ind w:firstLine="420" w:firstLineChars="200"/>
        <w:rPr>
          <w:szCs w:val="21"/>
        </w:rPr>
      </w:pPr>
      <w:r>
        <w:rPr>
          <w:szCs w:val="21"/>
        </w:rPr>
        <w:t>3.</w:t>
      </w:r>
      <w:r>
        <w:rPr>
          <w:rFonts w:hint="eastAsia"/>
          <w:szCs w:val="21"/>
        </w:rPr>
        <w:t>评标优惠政策</w:t>
      </w:r>
    </w:p>
    <w:p>
      <w:pPr>
        <w:tabs>
          <w:tab w:val="clear" w:pos="426"/>
        </w:tabs>
        <w:spacing w:line="300" w:lineRule="auto"/>
        <w:ind w:firstLine="420" w:firstLineChars="200"/>
        <w:rPr>
          <w:szCs w:val="21"/>
        </w:rPr>
      </w:pPr>
      <w:r>
        <w:rPr>
          <w:szCs w:val="21"/>
        </w:rPr>
        <w:t>3.1.根据《政府采购促进中小企业发展暂行办法》（财库[2011]181号）、《财政部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szCs w:val="21"/>
          <w:u w:val="single"/>
        </w:rPr>
        <w:t xml:space="preserve"> 6 </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pPr>
        <w:tabs>
          <w:tab w:val="clear" w:pos="426"/>
        </w:tabs>
        <w:spacing w:line="300" w:lineRule="auto"/>
        <w:ind w:firstLine="420" w:firstLineChars="200"/>
        <w:rPr>
          <w:szCs w:val="21"/>
        </w:rPr>
      </w:pPr>
      <w:r>
        <w:rPr>
          <w:szCs w:val="21"/>
        </w:rPr>
        <w:t>3.2.联合协议中约定，小型、微型企业、残疾人福利性单位和监狱企业的协议合同金额占到联合体协议合同总金额30%以上的，可给予联合体</w:t>
      </w:r>
      <w:r>
        <w:rPr>
          <w:szCs w:val="21"/>
          <w:u w:val="single"/>
        </w:rPr>
        <w:t xml:space="preserve"> 2 </w:t>
      </w:r>
      <w:r>
        <w:rPr>
          <w:szCs w:val="21"/>
        </w:rPr>
        <w:t>% （请在2%-3%范围内选择）的价格扣除。</w:t>
      </w:r>
    </w:p>
    <w:p>
      <w:pPr>
        <w:tabs>
          <w:tab w:val="clear" w:pos="426"/>
        </w:tabs>
        <w:spacing w:line="300" w:lineRule="auto"/>
        <w:ind w:firstLine="420" w:firstLineChars="200"/>
        <w:rPr>
          <w:szCs w:val="21"/>
        </w:rPr>
      </w:pPr>
      <w:r>
        <w:rPr>
          <w:rFonts w:hint="eastAsia"/>
          <w:szCs w:val="21"/>
        </w:rPr>
        <w:t>联合体各方均为小型、微型企业和监狱企业的，联合体视同为小型、微型企业和监狱企业，均享受</w:t>
      </w:r>
      <w:r>
        <w:rPr>
          <w:rFonts w:hint="eastAsia"/>
          <w:b/>
          <w:szCs w:val="21"/>
        </w:rPr>
        <w:t>评标优惠政策</w:t>
      </w:r>
      <w:r>
        <w:rPr>
          <w:rFonts w:hint="eastAsia"/>
          <w:szCs w:val="21"/>
        </w:rPr>
        <w:t>第一款的优惠政策。</w:t>
      </w:r>
    </w:p>
    <w:p>
      <w:pPr>
        <w:tabs>
          <w:tab w:val="clear" w:pos="426"/>
        </w:tabs>
        <w:spacing w:line="300" w:lineRule="auto"/>
        <w:ind w:firstLine="422" w:firstLineChars="200"/>
        <w:rPr>
          <w:b/>
          <w:szCs w:val="21"/>
        </w:rPr>
      </w:pPr>
      <w:r>
        <w:rPr>
          <w:b/>
          <w:szCs w:val="21"/>
        </w:rPr>
        <w:t>3.3.</w:t>
      </w:r>
      <w:r>
        <w:rPr>
          <w:rFonts w:hint="eastAsia"/>
          <w:b/>
          <w:szCs w:val="21"/>
        </w:rPr>
        <w:t>如采购人所采购产品为政府强制采购的节能产品，投标人所投产品的品牌及型号必须为清单中有效期内产品并提供证明文件，否则其投标将被认定为投标无效。</w:t>
      </w:r>
    </w:p>
    <w:p>
      <w:pPr>
        <w:tabs>
          <w:tab w:val="clear" w:pos="426"/>
        </w:tabs>
        <w:spacing w:line="300" w:lineRule="auto"/>
        <w:ind w:firstLine="420" w:firstLineChars="200"/>
        <w:rPr>
          <w:szCs w:val="21"/>
        </w:rPr>
      </w:pPr>
      <w:r>
        <w:rPr>
          <w:szCs w:val="21"/>
        </w:rPr>
        <w:t>4.评标专家应对通过投标文件初审进入评标程序的投标文件先评技术标、再评商务标；</w:t>
      </w:r>
    </w:p>
    <w:p>
      <w:pPr>
        <w:tabs>
          <w:tab w:val="clear" w:pos="426"/>
        </w:tabs>
        <w:spacing w:line="300" w:lineRule="auto"/>
        <w:ind w:firstLine="420" w:firstLineChars="200"/>
        <w:rPr>
          <w:szCs w:val="21"/>
        </w:rPr>
      </w:pPr>
      <w:r>
        <w:rPr>
          <w:szCs w:val="21"/>
        </w:rPr>
        <w:t>5.评标专家需按招标文件规定的评审标准对投标人提交的投标文件进行评审，投标文件中与评审标准无关的内容不作为评审内容</w:t>
      </w:r>
      <w:r>
        <w:rPr>
          <w:rFonts w:hint="eastAsia"/>
          <w:szCs w:val="21"/>
        </w:rPr>
        <w:t>。</w:t>
      </w:r>
    </w:p>
    <w:p>
      <w:pPr>
        <w:widowControl w:val="0"/>
        <w:shd w:val="clear" w:color="auto" w:fill="auto"/>
        <w:tabs>
          <w:tab w:val="clear" w:pos="426"/>
        </w:tabs>
        <w:adjustRightInd/>
        <w:snapToGrid/>
        <w:ind w:left="420"/>
        <w:rPr>
          <w:szCs w:val="21"/>
        </w:rPr>
      </w:pPr>
      <w:r>
        <w:rPr>
          <w:szCs w:val="21"/>
        </w:rPr>
        <w:t>6.</w:t>
      </w:r>
      <w:r>
        <w:rPr>
          <w:rFonts w:hint="eastAsia"/>
          <w:szCs w:val="21"/>
        </w:rPr>
        <w:t>评标委员会在评标时，应按照以下量化的评审因素，对各投标文件进行分析和比较：</w:t>
      </w:r>
    </w:p>
    <w:p>
      <w:pPr>
        <w:tabs>
          <w:tab w:val="clear" w:pos="426"/>
        </w:tabs>
        <w:spacing w:line="300" w:lineRule="auto"/>
        <w:ind w:firstLine="422" w:firstLineChars="200"/>
        <w:rPr>
          <w:b/>
          <w:szCs w:val="21"/>
        </w:rPr>
      </w:pPr>
      <w:bookmarkStart w:id="9" w:name="_Hlk535523259"/>
    </w:p>
    <w:p>
      <w:pPr>
        <w:tabs>
          <w:tab w:val="clear" w:pos="426"/>
        </w:tabs>
        <w:spacing w:line="300" w:lineRule="auto"/>
        <w:ind w:firstLine="422" w:firstLineChars="200"/>
        <w:rPr>
          <w:b/>
          <w:szCs w:val="21"/>
        </w:rPr>
      </w:pPr>
    </w:p>
    <w:p>
      <w:pPr>
        <w:tabs>
          <w:tab w:val="clear" w:pos="426"/>
        </w:tabs>
        <w:spacing w:line="300" w:lineRule="auto"/>
        <w:ind w:firstLine="422" w:firstLineChars="200"/>
        <w:rPr>
          <w:b/>
          <w:szCs w:val="21"/>
        </w:rPr>
      </w:pPr>
    </w:p>
    <w:p>
      <w:pPr>
        <w:tabs>
          <w:tab w:val="clear" w:pos="426"/>
        </w:tabs>
        <w:spacing w:line="300" w:lineRule="auto"/>
        <w:ind w:firstLine="560" w:firstLineChars="200"/>
        <w:rPr>
          <w:sz w:val="28"/>
          <w:szCs w:val="28"/>
        </w:rPr>
      </w:pPr>
    </w:p>
    <w:bookmarkEnd w:id="8"/>
    <w:bookmarkEnd w:id="9"/>
    <w:p>
      <w:pPr>
        <w:pStyle w:val="33"/>
        <w:widowControl w:val="0"/>
        <w:shd w:val="clear" w:color="auto" w:fill="auto"/>
        <w:tabs>
          <w:tab w:val="clear" w:pos="426"/>
        </w:tabs>
        <w:adjustRightInd/>
        <w:snapToGrid/>
        <w:outlineLvl w:val="9"/>
        <w:rPr>
          <w:rFonts w:ascii="宋体" w:hAnsi="宋体"/>
          <w:bCs w:val="0"/>
          <w:sz w:val="24"/>
          <w:szCs w:val="24"/>
        </w:rPr>
      </w:pPr>
      <w:r>
        <w:rPr>
          <w:bCs w:val="0"/>
          <w:sz w:val="24"/>
        </w:rPr>
        <w:br w:type="page"/>
      </w:r>
      <w:bookmarkStart w:id="10" w:name="_Toc2165"/>
      <w:r>
        <w:rPr>
          <w:rFonts w:hint="eastAsia" w:ascii="宋体" w:hAnsi="宋体"/>
          <w:bCs w:val="0"/>
          <w:sz w:val="24"/>
          <w:szCs w:val="24"/>
        </w:rPr>
        <w:t>评分细则表</w:t>
      </w:r>
      <w:bookmarkEnd w:id="10"/>
    </w:p>
    <w:tbl>
      <w:tblPr>
        <w:tblStyle w:val="44"/>
        <w:tblW w:w="96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8"/>
        <w:gridCol w:w="1682"/>
        <w:gridCol w:w="890"/>
        <w:gridCol w:w="4840"/>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840" w:type="dxa"/>
            <w:gridSpan w:val="4"/>
            <w:vAlign w:val="center"/>
          </w:tcPr>
          <w:p>
            <w:pPr>
              <w:autoSpaceDE w:val="0"/>
              <w:autoSpaceDN w:val="0"/>
              <w:jc w:val="center"/>
              <w:rPr>
                <w:b/>
                <w:szCs w:val="21"/>
                <w:highlight w:val="none"/>
                <w:lang w:val="zh-CN"/>
              </w:rPr>
            </w:pPr>
            <w:bookmarkStart w:id="11" w:name="bt投标人须知"/>
            <w:bookmarkEnd w:id="11"/>
            <w:bookmarkStart w:id="12" w:name="bt开标一览表"/>
            <w:bookmarkEnd w:id="12"/>
            <w:bookmarkStart w:id="13" w:name="bt投标函"/>
            <w:bookmarkEnd w:id="13"/>
            <w:bookmarkStart w:id="14" w:name="bt其他资料2"/>
            <w:bookmarkEnd w:id="14"/>
            <w:bookmarkStart w:id="15" w:name="bt投标人情况介绍"/>
            <w:bookmarkEnd w:id="15"/>
            <w:bookmarkStart w:id="16" w:name="bt本工程承诺书"/>
            <w:bookmarkEnd w:id="16"/>
            <w:bookmarkStart w:id="17" w:name="bt合同格式"/>
            <w:bookmarkEnd w:id="17"/>
            <w:bookmarkStart w:id="18" w:name="bt技术标投标文件格式"/>
            <w:bookmarkEnd w:id="18"/>
            <w:bookmarkStart w:id="19" w:name="合同格式"/>
            <w:bookmarkEnd w:id="19"/>
            <w:bookmarkStart w:id="20" w:name="bt说明"/>
            <w:bookmarkEnd w:id="20"/>
            <w:bookmarkStart w:id="21" w:name="bt投标文件签署授权委托书"/>
            <w:bookmarkEnd w:id="21"/>
            <w:bookmarkStart w:id="22" w:name="bt合同条款及格式"/>
            <w:bookmarkEnd w:id="22"/>
            <w:bookmarkStart w:id="23" w:name="bt其他资料由投标人自定"/>
            <w:bookmarkEnd w:id="23"/>
            <w:bookmarkStart w:id="24" w:name="bt投标报价汇总表"/>
            <w:bookmarkEnd w:id="24"/>
            <w:bookmarkStart w:id="25" w:name="bt项目管理班子配备情况"/>
            <w:bookmarkEnd w:id="25"/>
            <w:bookmarkStart w:id="26" w:name="bt商务标投标文件格式"/>
            <w:bookmarkEnd w:id="26"/>
            <w:bookmarkStart w:id="27" w:name="bt合同条款"/>
            <w:bookmarkEnd w:id="27"/>
            <w:bookmarkStart w:id="28" w:name="_Toc432592812"/>
            <w:bookmarkStart w:id="389" w:name="_GoBack"/>
            <w:r>
              <w:rPr>
                <w:rFonts w:hint="eastAsia"/>
                <w:b/>
                <w:szCs w:val="21"/>
                <w:highlight w:val="none"/>
                <w:lang w:val="zh-CN"/>
              </w:rPr>
              <w:t>评分项及评分规则</w:t>
            </w:r>
          </w:p>
        </w:tc>
        <w:tc>
          <w:tcPr>
            <w:tcW w:w="1764" w:type="dxa"/>
            <w:vAlign w:val="center"/>
          </w:tcPr>
          <w:p>
            <w:pPr>
              <w:autoSpaceDE w:val="0"/>
              <w:autoSpaceDN w:val="0"/>
              <w:jc w:val="center"/>
              <w:rPr>
                <w:b/>
                <w:szCs w:val="21"/>
                <w:highlight w:val="none"/>
                <w:lang w:val="zh-CN"/>
              </w:rPr>
            </w:pPr>
            <w:r>
              <w:rPr>
                <w:rFonts w:hint="eastAsia"/>
                <w:b/>
                <w:szCs w:val="21"/>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840" w:type="dxa"/>
            <w:gridSpan w:val="4"/>
            <w:vAlign w:val="center"/>
          </w:tcPr>
          <w:p>
            <w:pPr>
              <w:autoSpaceDE w:val="0"/>
              <w:autoSpaceDN w:val="0"/>
              <w:jc w:val="center"/>
              <w:rPr>
                <w:b/>
                <w:szCs w:val="21"/>
                <w:highlight w:val="none"/>
                <w:lang w:val="zh-CN"/>
              </w:rPr>
            </w:pPr>
            <w:r>
              <w:rPr>
                <w:rFonts w:hint="eastAsia"/>
                <w:b/>
                <w:szCs w:val="21"/>
                <w:highlight w:val="none"/>
                <w:lang w:val="zh-CN"/>
              </w:rPr>
              <w:t>一、价格部分</w:t>
            </w:r>
          </w:p>
        </w:tc>
        <w:tc>
          <w:tcPr>
            <w:tcW w:w="1764" w:type="dxa"/>
            <w:vAlign w:val="center"/>
          </w:tcPr>
          <w:p>
            <w:pPr>
              <w:autoSpaceDE w:val="0"/>
              <w:autoSpaceDN w:val="0"/>
              <w:jc w:val="center"/>
              <w:rPr>
                <w:szCs w:val="21"/>
                <w:highlight w:val="none"/>
              </w:rPr>
            </w:pPr>
            <w:r>
              <w:rPr>
                <w:rFonts w:hint="eastAsia"/>
                <w:szCs w:val="21"/>
                <w:highlight w:val="none"/>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840" w:type="dxa"/>
            <w:gridSpan w:val="4"/>
            <w:vAlign w:val="center"/>
          </w:tcPr>
          <w:p>
            <w:pPr>
              <w:autoSpaceDE w:val="0"/>
              <w:autoSpaceDN w:val="0"/>
              <w:jc w:val="center"/>
              <w:rPr>
                <w:b/>
                <w:szCs w:val="21"/>
                <w:highlight w:val="none"/>
              </w:rPr>
            </w:pPr>
            <w:r>
              <w:rPr>
                <w:rFonts w:hint="eastAsia"/>
                <w:b/>
                <w:szCs w:val="21"/>
                <w:highlight w:val="none"/>
                <w:lang w:val="zh-CN"/>
              </w:rPr>
              <w:t>二、商务部分</w:t>
            </w:r>
          </w:p>
        </w:tc>
        <w:tc>
          <w:tcPr>
            <w:tcW w:w="1764" w:type="dxa"/>
            <w:vAlign w:val="center"/>
          </w:tcPr>
          <w:p>
            <w:pPr>
              <w:autoSpaceDE w:val="0"/>
              <w:autoSpaceDN w:val="0"/>
              <w:jc w:val="center"/>
              <w:rPr>
                <w:szCs w:val="21"/>
                <w:highlight w:val="none"/>
              </w:rPr>
            </w:pPr>
            <w:r>
              <w:rPr>
                <w:szCs w:val="21"/>
                <w:highlight w:val="none"/>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28" w:type="dxa"/>
            <w:vAlign w:val="center"/>
          </w:tcPr>
          <w:p>
            <w:pPr>
              <w:autoSpaceDE w:val="0"/>
              <w:autoSpaceDN w:val="0"/>
              <w:jc w:val="center"/>
              <w:rPr>
                <w:szCs w:val="21"/>
                <w:highlight w:val="none"/>
              </w:rPr>
            </w:pPr>
            <w:r>
              <w:rPr>
                <w:rFonts w:hint="eastAsia"/>
                <w:szCs w:val="21"/>
                <w:highlight w:val="none"/>
                <w:lang w:val="zh-CN"/>
              </w:rPr>
              <w:t>序号</w:t>
            </w:r>
          </w:p>
        </w:tc>
        <w:tc>
          <w:tcPr>
            <w:tcW w:w="1682" w:type="dxa"/>
            <w:vAlign w:val="center"/>
          </w:tcPr>
          <w:p>
            <w:pPr>
              <w:autoSpaceDE w:val="0"/>
              <w:autoSpaceDN w:val="0"/>
              <w:jc w:val="center"/>
              <w:rPr>
                <w:szCs w:val="21"/>
                <w:highlight w:val="none"/>
              </w:rPr>
            </w:pPr>
            <w:r>
              <w:rPr>
                <w:rFonts w:hint="eastAsia"/>
                <w:szCs w:val="21"/>
                <w:highlight w:val="none"/>
                <w:lang w:val="zh-CN"/>
              </w:rPr>
              <w:t>内容</w:t>
            </w:r>
          </w:p>
        </w:tc>
        <w:tc>
          <w:tcPr>
            <w:tcW w:w="890" w:type="dxa"/>
            <w:vAlign w:val="center"/>
          </w:tcPr>
          <w:p>
            <w:pPr>
              <w:autoSpaceDE w:val="0"/>
              <w:autoSpaceDN w:val="0"/>
              <w:jc w:val="center"/>
              <w:rPr>
                <w:szCs w:val="21"/>
                <w:highlight w:val="none"/>
              </w:rPr>
            </w:pPr>
            <w:r>
              <w:rPr>
                <w:rFonts w:hint="eastAsia"/>
                <w:szCs w:val="21"/>
                <w:highlight w:val="none"/>
                <w:lang w:val="zh-CN"/>
              </w:rPr>
              <w:t>权重</w:t>
            </w:r>
          </w:p>
        </w:tc>
        <w:tc>
          <w:tcPr>
            <w:tcW w:w="4840" w:type="dxa"/>
            <w:vAlign w:val="center"/>
          </w:tcPr>
          <w:p>
            <w:pPr>
              <w:autoSpaceDE w:val="0"/>
              <w:autoSpaceDN w:val="0"/>
              <w:jc w:val="center"/>
              <w:rPr>
                <w:szCs w:val="21"/>
                <w:highlight w:val="none"/>
              </w:rPr>
            </w:pPr>
            <w:r>
              <w:rPr>
                <w:rFonts w:hint="eastAsia"/>
                <w:szCs w:val="21"/>
                <w:highlight w:val="none"/>
                <w:lang w:val="zh-CN"/>
              </w:rPr>
              <w:t>评分规则</w:t>
            </w:r>
          </w:p>
        </w:tc>
        <w:tc>
          <w:tcPr>
            <w:tcW w:w="1764" w:type="dxa"/>
            <w:vAlign w:val="center"/>
          </w:tcPr>
          <w:p>
            <w:pPr>
              <w:autoSpaceDE w:val="0"/>
              <w:autoSpaceDN w:val="0"/>
              <w:jc w:val="center"/>
              <w:rPr>
                <w:szCs w:val="21"/>
                <w:highlight w:val="none"/>
              </w:rPr>
            </w:pPr>
            <w:r>
              <w:rPr>
                <w:rFonts w:hint="eastAsia"/>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28" w:type="dxa"/>
            <w:vAlign w:val="center"/>
          </w:tcPr>
          <w:p>
            <w:pPr>
              <w:autoSpaceDE w:val="0"/>
              <w:autoSpaceDN w:val="0"/>
              <w:jc w:val="left"/>
              <w:rPr>
                <w:szCs w:val="21"/>
                <w:highlight w:val="none"/>
                <w:lang w:val="zh-CN"/>
              </w:rPr>
            </w:pPr>
            <w:r>
              <w:rPr>
                <w:szCs w:val="21"/>
                <w:highlight w:val="none"/>
                <w:lang w:val="zh-CN"/>
              </w:rPr>
              <w:t>1</w:t>
            </w:r>
          </w:p>
        </w:tc>
        <w:tc>
          <w:tcPr>
            <w:tcW w:w="1682" w:type="dxa"/>
            <w:vAlign w:val="center"/>
          </w:tcPr>
          <w:p>
            <w:pPr>
              <w:autoSpaceDE w:val="0"/>
              <w:autoSpaceDN w:val="0"/>
              <w:jc w:val="center"/>
              <w:rPr>
                <w:szCs w:val="21"/>
                <w:highlight w:val="none"/>
                <w:lang w:val="zh-CN"/>
              </w:rPr>
            </w:pPr>
            <w:r>
              <w:rPr>
                <w:rFonts w:hint="eastAsia"/>
                <w:szCs w:val="21"/>
                <w:highlight w:val="none"/>
              </w:rPr>
              <w:t>产品授权或代理情况</w:t>
            </w:r>
          </w:p>
        </w:tc>
        <w:tc>
          <w:tcPr>
            <w:tcW w:w="890" w:type="dxa"/>
            <w:vAlign w:val="center"/>
          </w:tcPr>
          <w:p>
            <w:pPr>
              <w:jc w:val="center"/>
              <w:rPr>
                <w:szCs w:val="21"/>
                <w:highlight w:val="none"/>
              </w:rPr>
            </w:pPr>
            <w:r>
              <w:rPr>
                <w:szCs w:val="21"/>
                <w:highlight w:val="none"/>
              </w:rPr>
              <w:t>5</w:t>
            </w:r>
          </w:p>
        </w:tc>
        <w:tc>
          <w:tcPr>
            <w:tcW w:w="4840" w:type="dxa"/>
            <w:vAlign w:val="center"/>
          </w:tcPr>
          <w:p>
            <w:pPr>
              <w:jc w:val="left"/>
              <w:rPr>
                <w:highlight w:val="none"/>
                <w:lang w:val="zh-CN"/>
              </w:rPr>
            </w:pPr>
            <w:r>
              <w:rPr>
                <w:rFonts w:hint="eastAsia"/>
                <w:highlight w:val="none"/>
              </w:rPr>
              <w:t>1.</w:t>
            </w:r>
            <w:r>
              <w:rPr>
                <w:rFonts w:hint="eastAsia"/>
                <w:highlight w:val="none"/>
                <w:lang w:val="zh-CN"/>
              </w:rPr>
              <w:t>评分标准：</w:t>
            </w:r>
          </w:p>
          <w:p>
            <w:pPr>
              <w:rPr>
                <w:highlight w:val="none"/>
              </w:rPr>
            </w:pPr>
            <w:r>
              <w:rPr>
                <w:rFonts w:hint="eastAsia"/>
                <w:highlight w:val="none"/>
              </w:rPr>
              <w:t>投标人为所</w:t>
            </w:r>
            <w:r>
              <w:rPr>
                <w:rFonts w:hint="eastAsia"/>
                <w:color w:val="FF0000"/>
                <w:highlight w:val="none"/>
              </w:rPr>
              <w:t>投</w:t>
            </w:r>
            <w:r>
              <w:rPr>
                <w:rFonts w:hint="eastAsia"/>
                <w:color w:val="FF0000"/>
                <w:highlight w:val="none"/>
                <w:lang w:val="zh-CN"/>
              </w:rPr>
              <w:t>▲参数</w:t>
            </w:r>
            <w:r>
              <w:rPr>
                <w:rFonts w:hint="eastAsia"/>
                <w:highlight w:val="none"/>
              </w:rPr>
              <w:t>产品的制造商或者合法代理商或合法授权商，得</w:t>
            </w:r>
            <w:r>
              <w:rPr>
                <w:highlight w:val="none"/>
              </w:rPr>
              <w:t>5</w:t>
            </w:r>
            <w:r>
              <w:rPr>
                <w:rFonts w:hint="eastAsia"/>
                <w:highlight w:val="none"/>
              </w:rPr>
              <w:t>分。全部提供得满分，未提供或提供不完全不得分</w:t>
            </w:r>
          </w:p>
          <w:p>
            <w:pPr>
              <w:jc w:val="left"/>
              <w:rPr>
                <w:highlight w:val="none"/>
              </w:rPr>
            </w:pPr>
            <w:r>
              <w:rPr>
                <w:rFonts w:hint="eastAsia"/>
                <w:highlight w:val="none"/>
              </w:rPr>
              <w:t>2.</w:t>
            </w:r>
            <w:r>
              <w:rPr>
                <w:rFonts w:hint="eastAsia"/>
                <w:highlight w:val="none"/>
                <w:lang w:val="zh-CN"/>
              </w:rPr>
              <w:t>证明文件：</w:t>
            </w:r>
          </w:p>
          <w:p>
            <w:pPr>
              <w:jc w:val="left"/>
              <w:rPr>
                <w:highlight w:val="none"/>
                <w:lang w:val="zh-CN"/>
              </w:rPr>
            </w:pPr>
            <w:r>
              <w:rPr>
                <w:rFonts w:hint="eastAsia"/>
                <w:highlight w:val="none"/>
              </w:rPr>
              <w:t>1）</w:t>
            </w:r>
            <w:r>
              <w:rPr>
                <w:rFonts w:hint="eastAsia"/>
                <w:highlight w:val="none"/>
                <w:lang w:val="zh-CN"/>
              </w:rPr>
              <w:t>投标人若为制造商，须提供制造商</w:t>
            </w:r>
            <w:r>
              <w:rPr>
                <w:rFonts w:hint="eastAsia"/>
                <w:highlight w:val="none"/>
              </w:rPr>
              <w:t>声明</w:t>
            </w:r>
            <w:r>
              <w:rPr>
                <w:rFonts w:hint="eastAsia"/>
                <w:szCs w:val="21"/>
                <w:highlight w:val="none"/>
                <w:lang w:val="zh-CN"/>
              </w:rPr>
              <w:t>复印</w:t>
            </w:r>
            <w:r>
              <w:rPr>
                <w:rFonts w:hint="eastAsia"/>
                <w:highlight w:val="none"/>
                <w:lang w:val="zh-CN"/>
              </w:rPr>
              <w:t>件（</w:t>
            </w:r>
            <w:r>
              <w:rPr>
                <w:rFonts w:hint="eastAsia"/>
                <w:highlight w:val="none"/>
              </w:rPr>
              <w:t>加盖公章</w:t>
            </w:r>
            <w:r>
              <w:rPr>
                <w:rFonts w:hint="eastAsia"/>
                <w:highlight w:val="none"/>
                <w:lang w:val="zh-CN"/>
              </w:rPr>
              <w:t>）；投标人若为代理商，须提供有效的代理经销商证明文件</w:t>
            </w:r>
            <w:r>
              <w:rPr>
                <w:rFonts w:hint="eastAsia"/>
                <w:szCs w:val="21"/>
                <w:highlight w:val="none"/>
                <w:lang w:val="zh-CN"/>
              </w:rPr>
              <w:t>复印</w:t>
            </w:r>
            <w:r>
              <w:rPr>
                <w:rFonts w:hint="eastAsia"/>
                <w:highlight w:val="none"/>
                <w:lang w:val="zh-CN"/>
              </w:rPr>
              <w:t>件（</w:t>
            </w:r>
            <w:r>
              <w:rPr>
                <w:rFonts w:hint="eastAsia"/>
                <w:highlight w:val="none"/>
              </w:rPr>
              <w:t>加盖委托代理方公章</w:t>
            </w:r>
            <w:r>
              <w:rPr>
                <w:rFonts w:hint="eastAsia"/>
                <w:highlight w:val="none"/>
                <w:lang w:val="zh-CN"/>
              </w:rPr>
              <w:t>）；投标人若为授权商，须提供有效的授权证明文件</w:t>
            </w:r>
            <w:r>
              <w:rPr>
                <w:rFonts w:hint="eastAsia"/>
                <w:szCs w:val="21"/>
                <w:highlight w:val="none"/>
                <w:lang w:val="zh-CN"/>
              </w:rPr>
              <w:t>复印</w:t>
            </w:r>
            <w:r>
              <w:rPr>
                <w:rFonts w:hint="eastAsia"/>
                <w:highlight w:val="none"/>
                <w:lang w:val="zh-CN"/>
              </w:rPr>
              <w:t>件（</w:t>
            </w:r>
            <w:r>
              <w:rPr>
                <w:rFonts w:hint="eastAsia"/>
                <w:highlight w:val="none"/>
              </w:rPr>
              <w:t>加盖授权方公章</w:t>
            </w:r>
            <w:r>
              <w:rPr>
                <w:rFonts w:hint="eastAsia"/>
                <w:highlight w:val="none"/>
                <w:lang w:val="zh-CN"/>
              </w:rPr>
              <w:t>）。</w:t>
            </w:r>
          </w:p>
          <w:p>
            <w:pPr>
              <w:jc w:val="left"/>
              <w:rPr>
                <w:highlight w:val="none"/>
                <w:lang w:val="zh-CN"/>
              </w:rPr>
            </w:pPr>
            <w:r>
              <w:rPr>
                <w:rFonts w:hint="eastAsia"/>
                <w:highlight w:val="none"/>
              </w:rPr>
              <w:t>2）</w:t>
            </w:r>
            <w:r>
              <w:rPr>
                <w:rFonts w:hint="eastAsia"/>
                <w:highlight w:val="none"/>
                <w:lang w:val="zh-CN"/>
              </w:rPr>
              <w:t>不满足、提供不全或未提供有效证明文件，不得分。</w:t>
            </w:r>
          </w:p>
          <w:p>
            <w:pPr>
              <w:pStyle w:val="8"/>
              <w:ind w:firstLine="0"/>
              <w:rPr>
                <w:highlight w:val="none"/>
              </w:rPr>
            </w:pPr>
            <w:r>
              <w:rPr>
                <w:rFonts w:hint="eastAsia" w:ascii="宋体" w:hAnsi="宋体"/>
                <w:kern w:val="0"/>
                <w:highlight w:val="none"/>
              </w:rPr>
              <w:t>3）</w:t>
            </w:r>
            <w:r>
              <w:rPr>
                <w:rFonts w:hint="eastAsia" w:ascii="宋体" w:hAnsi="宋体"/>
                <w:kern w:val="0"/>
                <w:highlight w:val="none"/>
                <w:lang w:val="zh-CN"/>
              </w:rPr>
              <w:t>原件备查</w:t>
            </w:r>
          </w:p>
        </w:tc>
        <w:tc>
          <w:tcPr>
            <w:tcW w:w="1764" w:type="dxa"/>
            <w:vAlign w:val="center"/>
          </w:tcPr>
          <w:p>
            <w:pPr>
              <w:autoSpaceDE w:val="0"/>
              <w:autoSpaceDN w:val="0"/>
              <w:jc w:val="center"/>
              <w:rPr>
                <w:szCs w:val="21"/>
                <w:highlight w:val="none"/>
                <w:lang w:val="zh-CN"/>
              </w:rPr>
            </w:pPr>
            <w:r>
              <w:rPr>
                <w:rFonts w:hint="eastAsia"/>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28" w:type="dxa"/>
            <w:vAlign w:val="center"/>
          </w:tcPr>
          <w:p>
            <w:pPr>
              <w:autoSpaceDE w:val="0"/>
              <w:autoSpaceDN w:val="0"/>
              <w:jc w:val="left"/>
              <w:rPr>
                <w:szCs w:val="21"/>
                <w:highlight w:val="none"/>
                <w:lang w:val="zh-CN"/>
              </w:rPr>
            </w:pPr>
            <w:r>
              <w:rPr>
                <w:rFonts w:hint="eastAsia"/>
                <w:szCs w:val="21"/>
                <w:highlight w:val="none"/>
                <w:lang w:val="zh-CN"/>
              </w:rPr>
              <w:t>2</w:t>
            </w:r>
          </w:p>
        </w:tc>
        <w:tc>
          <w:tcPr>
            <w:tcW w:w="1682" w:type="dxa"/>
            <w:vAlign w:val="center"/>
          </w:tcPr>
          <w:p>
            <w:pPr>
              <w:autoSpaceDE w:val="0"/>
              <w:autoSpaceDN w:val="0"/>
              <w:jc w:val="center"/>
              <w:rPr>
                <w:szCs w:val="21"/>
                <w:highlight w:val="none"/>
              </w:rPr>
            </w:pPr>
            <w:r>
              <w:rPr>
                <w:rFonts w:hint="eastAsia"/>
                <w:szCs w:val="21"/>
                <w:highlight w:val="none"/>
              </w:rPr>
              <w:t>项目业绩</w:t>
            </w:r>
          </w:p>
        </w:tc>
        <w:tc>
          <w:tcPr>
            <w:tcW w:w="890" w:type="dxa"/>
            <w:vAlign w:val="center"/>
          </w:tcPr>
          <w:p>
            <w:pPr>
              <w:autoSpaceDE w:val="0"/>
              <w:autoSpaceDN w:val="0"/>
              <w:jc w:val="center"/>
              <w:rPr>
                <w:szCs w:val="21"/>
                <w:highlight w:val="none"/>
              </w:rPr>
            </w:pPr>
            <w:r>
              <w:rPr>
                <w:rFonts w:hint="eastAsia"/>
                <w:szCs w:val="21"/>
                <w:highlight w:val="none"/>
              </w:rPr>
              <w:t>5</w:t>
            </w:r>
          </w:p>
        </w:tc>
        <w:tc>
          <w:tcPr>
            <w:tcW w:w="4840" w:type="dxa"/>
            <w:vAlign w:val="center"/>
          </w:tcPr>
          <w:p>
            <w:pPr>
              <w:autoSpaceDE w:val="0"/>
              <w:autoSpaceDN w:val="0"/>
              <w:jc w:val="left"/>
              <w:rPr>
                <w:b/>
                <w:bCs/>
                <w:szCs w:val="21"/>
                <w:highlight w:val="none"/>
                <w:lang w:val="zh-CN"/>
              </w:rPr>
            </w:pPr>
            <w:r>
              <w:rPr>
                <w:rFonts w:hint="eastAsia"/>
                <w:b/>
                <w:bCs/>
                <w:szCs w:val="21"/>
                <w:highlight w:val="none"/>
                <w:lang w:val="zh-CN"/>
              </w:rPr>
              <w:t>1.评审标准：</w:t>
            </w:r>
          </w:p>
          <w:p>
            <w:pPr>
              <w:autoSpaceDE w:val="0"/>
              <w:autoSpaceDN w:val="0"/>
              <w:jc w:val="left"/>
              <w:rPr>
                <w:szCs w:val="21"/>
                <w:highlight w:val="none"/>
                <w:lang w:val="zh-CN"/>
              </w:rPr>
            </w:pPr>
            <w:r>
              <w:rPr>
                <w:rFonts w:hint="eastAsia"/>
                <w:szCs w:val="21"/>
                <w:highlight w:val="none"/>
                <w:lang w:val="zh-CN"/>
              </w:rPr>
              <w:t>1)投标人每提供一个幼儿园或中小学</w:t>
            </w:r>
            <w:r>
              <w:rPr>
                <w:rFonts w:hint="eastAsia"/>
                <w:color w:val="FF0000"/>
                <w:szCs w:val="21"/>
                <w:highlight w:val="none"/>
                <w:lang w:val="zh-CN"/>
              </w:rPr>
              <w:t>供货合同</w:t>
            </w:r>
            <w:r>
              <w:rPr>
                <w:rFonts w:hint="eastAsia"/>
                <w:szCs w:val="21"/>
                <w:highlight w:val="none"/>
                <w:lang w:val="zh-CN"/>
              </w:rPr>
              <w:t>的有效项目业绩，得</w:t>
            </w:r>
            <w:r>
              <w:rPr>
                <w:rFonts w:hint="eastAsia"/>
                <w:szCs w:val="21"/>
                <w:highlight w:val="none"/>
                <w:lang w:val="en-US" w:eastAsia="zh-CN"/>
              </w:rPr>
              <w:t>1.5</w:t>
            </w:r>
            <w:r>
              <w:rPr>
                <w:rFonts w:hint="eastAsia"/>
                <w:szCs w:val="21"/>
                <w:highlight w:val="none"/>
                <w:lang w:val="zh-CN"/>
              </w:rPr>
              <w:t>分，最高得5分；</w:t>
            </w:r>
          </w:p>
          <w:p>
            <w:pPr>
              <w:autoSpaceDE w:val="0"/>
              <w:autoSpaceDN w:val="0"/>
              <w:jc w:val="left"/>
              <w:rPr>
                <w:szCs w:val="21"/>
                <w:highlight w:val="none"/>
                <w:lang w:val="zh-CN"/>
              </w:rPr>
            </w:pPr>
            <w:r>
              <w:rPr>
                <w:rFonts w:hint="eastAsia"/>
                <w:szCs w:val="21"/>
                <w:highlight w:val="none"/>
              </w:rPr>
              <w:t>2</w:t>
            </w:r>
            <w:r>
              <w:rPr>
                <w:rFonts w:hint="eastAsia"/>
                <w:szCs w:val="21"/>
                <w:highlight w:val="none"/>
                <w:lang w:val="zh-CN"/>
              </w:rPr>
              <w:t>)未提供有效证明文件，不得分。</w:t>
            </w:r>
          </w:p>
          <w:p>
            <w:pPr>
              <w:autoSpaceDE w:val="0"/>
              <w:autoSpaceDN w:val="0"/>
              <w:jc w:val="left"/>
              <w:rPr>
                <w:b/>
                <w:bCs/>
                <w:szCs w:val="21"/>
                <w:highlight w:val="none"/>
                <w:lang w:val="zh-CN"/>
              </w:rPr>
            </w:pPr>
            <w:r>
              <w:rPr>
                <w:rFonts w:hint="eastAsia"/>
                <w:b/>
                <w:bCs/>
                <w:szCs w:val="21"/>
                <w:highlight w:val="none"/>
                <w:lang w:val="zh-CN"/>
              </w:rPr>
              <w:t>2.证明文件：</w:t>
            </w:r>
          </w:p>
          <w:p>
            <w:pPr>
              <w:autoSpaceDE w:val="0"/>
              <w:autoSpaceDN w:val="0"/>
              <w:jc w:val="left"/>
              <w:rPr>
                <w:szCs w:val="21"/>
                <w:highlight w:val="none"/>
                <w:lang w:val="zh-CN"/>
              </w:rPr>
            </w:pPr>
            <w:r>
              <w:rPr>
                <w:rFonts w:hint="eastAsia"/>
                <w:szCs w:val="21"/>
                <w:highlight w:val="none"/>
                <w:lang w:val="zh-CN"/>
              </w:rPr>
              <w:t>须提供201</w:t>
            </w:r>
            <w:r>
              <w:rPr>
                <w:szCs w:val="21"/>
                <w:highlight w:val="none"/>
                <w:lang w:val="zh-CN"/>
              </w:rPr>
              <w:t>6</w:t>
            </w:r>
            <w:r>
              <w:rPr>
                <w:rFonts w:hint="eastAsia"/>
                <w:szCs w:val="21"/>
                <w:highlight w:val="none"/>
                <w:lang w:val="zh-CN"/>
              </w:rPr>
              <w:t>年1月1日至本交易公告发布之日签订的合同复印件（原件备查）。如未按要求提供证明材料，或所提供的证明材料未能体现上述评分内容的，视为该证明材料无效，一律按不得分处理。</w:t>
            </w:r>
          </w:p>
        </w:tc>
        <w:tc>
          <w:tcPr>
            <w:tcW w:w="1764" w:type="dxa"/>
            <w:vAlign w:val="center"/>
          </w:tcPr>
          <w:p>
            <w:pPr>
              <w:autoSpaceDE w:val="0"/>
              <w:autoSpaceDN w:val="0"/>
              <w:jc w:val="center"/>
              <w:rPr>
                <w:szCs w:val="21"/>
                <w:highlight w:val="none"/>
                <w:lang w:val="zh-CN"/>
              </w:rPr>
            </w:pPr>
            <w:r>
              <w:rPr>
                <w:rFonts w:hint="eastAsia"/>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28" w:type="dxa"/>
            <w:vAlign w:val="center"/>
          </w:tcPr>
          <w:p>
            <w:pPr>
              <w:autoSpaceDE w:val="0"/>
              <w:autoSpaceDN w:val="0"/>
              <w:jc w:val="left"/>
              <w:rPr>
                <w:szCs w:val="21"/>
                <w:highlight w:val="none"/>
                <w:lang w:val="zh-CN"/>
              </w:rPr>
            </w:pPr>
            <w:r>
              <w:rPr>
                <w:szCs w:val="21"/>
                <w:highlight w:val="none"/>
                <w:lang w:val="zh-CN"/>
              </w:rPr>
              <w:t>3</w:t>
            </w:r>
          </w:p>
        </w:tc>
        <w:tc>
          <w:tcPr>
            <w:tcW w:w="1682" w:type="dxa"/>
            <w:vAlign w:val="center"/>
          </w:tcPr>
          <w:p>
            <w:pPr>
              <w:autoSpaceDE w:val="0"/>
              <w:autoSpaceDN w:val="0"/>
              <w:jc w:val="center"/>
              <w:rPr>
                <w:szCs w:val="21"/>
                <w:highlight w:val="none"/>
              </w:rPr>
            </w:pPr>
            <w:r>
              <w:rPr>
                <w:rFonts w:hint="eastAsia"/>
                <w:szCs w:val="21"/>
                <w:highlight w:val="none"/>
              </w:rPr>
              <w:t>售后服务机构</w:t>
            </w:r>
          </w:p>
        </w:tc>
        <w:tc>
          <w:tcPr>
            <w:tcW w:w="890" w:type="dxa"/>
            <w:vAlign w:val="center"/>
          </w:tcPr>
          <w:p>
            <w:pPr>
              <w:autoSpaceDE w:val="0"/>
              <w:autoSpaceDN w:val="0"/>
              <w:jc w:val="center"/>
              <w:rPr>
                <w:szCs w:val="21"/>
                <w:highlight w:val="none"/>
              </w:rPr>
            </w:pPr>
            <w:r>
              <w:rPr>
                <w:szCs w:val="21"/>
                <w:highlight w:val="none"/>
              </w:rPr>
              <w:t>5</w:t>
            </w:r>
          </w:p>
        </w:tc>
        <w:tc>
          <w:tcPr>
            <w:tcW w:w="4840" w:type="dxa"/>
            <w:vAlign w:val="center"/>
          </w:tcPr>
          <w:p>
            <w:pPr>
              <w:autoSpaceDE w:val="0"/>
              <w:autoSpaceDN w:val="0"/>
              <w:jc w:val="left"/>
              <w:rPr>
                <w:b/>
                <w:bCs/>
                <w:szCs w:val="21"/>
                <w:highlight w:val="none"/>
                <w:lang w:val="zh-CN"/>
              </w:rPr>
            </w:pPr>
            <w:r>
              <w:rPr>
                <w:rFonts w:hint="eastAsia"/>
                <w:b/>
                <w:bCs/>
                <w:szCs w:val="21"/>
                <w:highlight w:val="none"/>
                <w:lang w:val="zh-CN"/>
              </w:rPr>
              <w:t>1、评审标准：</w:t>
            </w:r>
          </w:p>
          <w:p>
            <w:pPr>
              <w:jc w:val="left"/>
              <w:rPr>
                <w:szCs w:val="21"/>
                <w:highlight w:val="none"/>
              </w:rPr>
            </w:pPr>
            <w:r>
              <w:rPr>
                <w:rFonts w:hint="eastAsia"/>
                <w:szCs w:val="21"/>
                <w:highlight w:val="none"/>
                <w:lang w:val="zh-CN"/>
              </w:rPr>
              <w:t>1)</w:t>
            </w:r>
            <w:r>
              <w:rPr>
                <w:rFonts w:hint="eastAsia"/>
                <w:szCs w:val="21"/>
                <w:highlight w:val="none"/>
              </w:rPr>
              <w:t>投标人以书面承诺的方式承诺组成一支能够服务采购方需求的售后服务小组，并在采购货物出现问题、损坏时</w:t>
            </w:r>
            <w:r>
              <w:rPr>
                <w:szCs w:val="21"/>
                <w:highlight w:val="none"/>
              </w:rPr>
              <w:t>24</w:t>
            </w:r>
            <w:r>
              <w:rPr>
                <w:rFonts w:hint="eastAsia"/>
                <w:szCs w:val="21"/>
                <w:highlight w:val="none"/>
              </w:rPr>
              <w:t>小时内派人到场解决，有书面承诺则得</w:t>
            </w:r>
            <w:r>
              <w:rPr>
                <w:szCs w:val="21"/>
                <w:highlight w:val="none"/>
              </w:rPr>
              <w:t>2.5</w:t>
            </w:r>
            <w:r>
              <w:rPr>
                <w:rFonts w:hint="eastAsia"/>
                <w:szCs w:val="21"/>
                <w:highlight w:val="none"/>
              </w:rPr>
              <w:t>分，书面承诺格式投标人自拟；未提供书面承诺函则不得分；</w:t>
            </w:r>
          </w:p>
          <w:p>
            <w:pPr>
              <w:jc w:val="left"/>
              <w:rPr>
                <w:szCs w:val="21"/>
                <w:highlight w:val="none"/>
              </w:rPr>
            </w:pPr>
            <w:r>
              <w:rPr>
                <w:rFonts w:hint="eastAsia"/>
                <w:szCs w:val="21"/>
                <w:highlight w:val="none"/>
              </w:rPr>
              <w:t>2</w:t>
            </w:r>
            <w:r>
              <w:rPr>
                <w:rFonts w:hint="eastAsia"/>
                <w:szCs w:val="21"/>
                <w:highlight w:val="none"/>
                <w:lang w:val="zh-CN"/>
              </w:rPr>
              <w:t>)</w:t>
            </w:r>
            <w:r>
              <w:rPr>
                <w:rFonts w:hint="eastAsia"/>
                <w:szCs w:val="21"/>
                <w:highlight w:val="none"/>
              </w:rPr>
              <w:t>投标人在深圳市内有售后服务点的，得</w:t>
            </w:r>
            <w:r>
              <w:rPr>
                <w:szCs w:val="21"/>
                <w:highlight w:val="none"/>
              </w:rPr>
              <w:t>2.5</w:t>
            </w:r>
            <w:r>
              <w:rPr>
                <w:rFonts w:hint="eastAsia"/>
                <w:szCs w:val="21"/>
                <w:highlight w:val="none"/>
              </w:rPr>
              <w:t>分。</w:t>
            </w:r>
          </w:p>
          <w:p>
            <w:pPr>
              <w:pStyle w:val="8"/>
              <w:ind w:firstLine="0"/>
              <w:rPr>
                <w:highlight w:val="none"/>
              </w:rPr>
            </w:pPr>
            <w:r>
              <w:rPr>
                <w:rFonts w:hint="eastAsia"/>
                <w:szCs w:val="21"/>
                <w:highlight w:val="none"/>
              </w:rPr>
              <w:t>以上两项累计得分，最高得5分。</w:t>
            </w:r>
          </w:p>
          <w:p>
            <w:pPr>
              <w:jc w:val="left"/>
              <w:rPr>
                <w:b/>
                <w:bCs/>
                <w:szCs w:val="21"/>
                <w:highlight w:val="none"/>
                <w:lang w:val="zh-CN"/>
              </w:rPr>
            </w:pPr>
            <w:r>
              <w:rPr>
                <w:b/>
                <w:bCs/>
                <w:szCs w:val="21"/>
                <w:highlight w:val="none"/>
              </w:rPr>
              <w:t>2、</w:t>
            </w:r>
            <w:r>
              <w:rPr>
                <w:rFonts w:hint="eastAsia"/>
                <w:b/>
                <w:bCs/>
                <w:szCs w:val="21"/>
                <w:highlight w:val="none"/>
                <w:lang w:val="zh-CN"/>
              </w:rPr>
              <w:t>证明文件</w:t>
            </w:r>
          </w:p>
          <w:p>
            <w:pPr>
              <w:autoSpaceDE w:val="0"/>
              <w:autoSpaceDN w:val="0"/>
              <w:jc w:val="left"/>
              <w:rPr>
                <w:szCs w:val="21"/>
                <w:highlight w:val="none"/>
              </w:rPr>
            </w:pPr>
            <w:r>
              <w:rPr>
                <w:rFonts w:hint="eastAsia"/>
                <w:szCs w:val="21"/>
                <w:highlight w:val="none"/>
              </w:rPr>
              <w:t>1）</w:t>
            </w:r>
            <w:r>
              <w:rPr>
                <w:szCs w:val="21"/>
                <w:highlight w:val="none"/>
              </w:rPr>
              <w:t>提供</w:t>
            </w:r>
            <w:r>
              <w:rPr>
                <w:rFonts w:hint="eastAsia"/>
                <w:szCs w:val="21"/>
                <w:highlight w:val="none"/>
              </w:rPr>
              <w:t>书面承诺函（格式自拟）并加盖投标人公章；</w:t>
            </w:r>
          </w:p>
          <w:p>
            <w:pPr>
              <w:autoSpaceDE w:val="0"/>
              <w:autoSpaceDN w:val="0"/>
              <w:jc w:val="left"/>
              <w:rPr>
                <w:highlight w:val="none"/>
              </w:rPr>
            </w:pPr>
            <w:r>
              <w:rPr>
                <w:rFonts w:hint="eastAsia"/>
                <w:szCs w:val="21"/>
                <w:highlight w:val="none"/>
              </w:rPr>
              <w:t>2）提供营业执照（具有注册地址）或房屋租赁合同（租赁场地）或房屋产权证（自有房屋）复印件作为证明材料，加盖公章；不按要求提供不得分。</w:t>
            </w:r>
          </w:p>
        </w:tc>
        <w:tc>
          <w:tcPr>
            <w:tcW w:w="1764" w:type="dxa"/>
            <w:vAlign w:val="center"/>
          </w:tcPr>
          <w:p>
            <w:pPr>
              <w:autoSpaceDE w:val="0"/>
              <w:autoSpaceDN w:val="0"/>
              <w:jc w:val="center"/>
              <w:rPr>
                <w:szCs w:val="21"/>
                <w:highlight w:val="none"/>
                <w:lang w:val="zh-CN"/>
              </w:rPr>
            </w:pPr>
            <w:r>
              <w:rPr>
                <w:rFonts w:hint="eastAsia"/>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28" w:type="dxa"/>
            <w:vAlign w:val="center"/>
          </w:tcPr>
          <w:p>
            <w:pPr>
              <w:autoSpaceDE w:val="0"/>
              <w:autoSpaceDN w:val="0"/>
              <w:jc w:val="left"/>
              <w:rPr>
                <w:szCs w:val="21"/>
                <w:highlight w:val="none"/>
                <w:lang w:val="zh-CN"/>
              </w:rPr>
            </w:pPr>
            <w:r>
              <w:rPr>
                <w:szCs w:val="21"/>
                <w:highlight w:val="none"/>
                <w:lang w:val="zh-CN"/>
              </w:rPr>
              <w:t>4</w:t>
            </w:r>
          </w:p>
        </w:tc>
        <w:tc>
          <w:tcPr>
            <w:tcW w:w="1682" w:type="dxa"/>
            <w:vAlign w:val="center"/>
          </w:tcPr>
          <w:p>
            <w:pPr>
              <w:autoSpaceDE w:val="0"/>
              <w:autoSpaceDN w:val="0"/>
              <w:spacing w:line="320" w:lineRule="exact"/>
              <w:jc w:val="center"/>
              <w:rPr>
                <w:szCs w:val="21"/>
                <w:highlight w:val="none"/>
              </w:rPr>
            </w:pPr>
            <w:r>
              <w:rPr>
                <w:rFonts w:hint="eastAsia"/>
                <w:szCs w:val="21"/>
                <w:highlight w:val="none"/>
              </w:rPr>
              <w:t>诚信档案</w:t>
            </w:r>
          </w:p>
        </w:tc>
        <w:tc>
          <w:tcPr>
            <w:tcW w:w="890" w:type="dxa"/>
            <w:vAlign w:val="center"/>
          </w:tcPr>
          <w:p>
            <w:pPr>
              <w:autoSpaceDE w:val="0"/>
              <w:autoSpaceDN w:val="0"/>
              <w:spacing w:line="320" w:lineRule="exact"/>
              <w:jc w:val="center"/>
              <w:rPr>
                <w:szCs w:val="21"/>
                <w:highlight w:val="none"/>
              </w:rPr>
            </w:pPr>
            <w:r>
              <w:rPr>
                <w:rFonts w:hint="eastAsia"/>
                <w:szCs w:val="21"/>
                <w:highlight w:val="none"/>
              </w:rPr>
              <w:t>5</w:t>
            </w:r>
          </w:p>
        </w:tc>
        <w:tc>
          <w:tcPr>
            <w:tcW w:w="4840" w:type="dxa"/>
            <w:vAlign w:val="center"/>
          </w:tcPr>
          <w:p>
            <w:pPr>
              <w:jc w:val="left"/>
              <w:rPr>
                <w:szCs w:val="21"/>
                <w:highlight w:val="none"/>
                <w:lang w:val="zh-CN"/>
              </w:rPr>
            </w:pPr>
            <w:r>
              <w:rPr>
                <w:rFonts w:hint="eastAsia"/>
                <w:szCs w:val="21"/>
                <w:highlight w:val="none"/>
              </w:rPr>
              <w:t>根据《深圳市财政委员会关于印发〈深圳市政府采购供应商诚信管理暂行办法操作细则〉的通知》（深财购</w:t>
            </w:r>
            <w:r>
              <w:rPr>
                <w:szCs w:val="21"/>
                <w:highlight w:val="none"/>
              </w:rPr>
              <w:t>[2017]42</w:t>
            </w:r>
            <w:r>
              <w:rPr>
                <w:rFonts w:hint="eastAsia"/>
                <w:szCs w:val="21"/>
                <w:highlight w:val="none"/>
              </w:rPr>
              <w:t>号）的要求，投标人在参与政府采购活动中存在诚信相关问题且在主管部门相关处理措施实施期限内的，本项不得分，否则得满分。投标人需提供《诚信承诺函》，如若投标人承诺与实际情况不相符，将按照虚假投标的情况报相关主管部门处理，承诺函应按招标文件格式填写原件加盖投标人公章。同时工作人员向评审委员会提供相关信息。</w:t>
            </w:r>
          </w:p>
        </w:tc>
        <w:tc>
          <w:tcPr>
            <w:tcW w:w="1764" w:type="dxa"/>
            <w:vAlign w:val="center"/>
          </w:tcPr>
          <w:p>
            <w:pPr>
              <w:autoSpaceDE w:val="0"/>
              <w:autoSpaceDN w:val="0"/>
              <w:spacing w:line="320" w:lineRule="exact"/>
              <w:jc w:val="center"/>
              <w:rPr>
                <w:szCs w:val="21"/>
                <w:highlight w:val="none"/>
              </w:rPr>
            </w:pPr>
            <w:r>
              <w:rPr>
                <w:rFonts w:hint="eastAsia"/>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840" w:type="dxa"/>
            <w:gridSpan w:val="4"/>
            <w:vAlign w:val="center"/>
          </w:tcPr>
          <w:p>
            <w:pPr>
              <w:autoSpaceDE w:val="0"/>
              <w:autoSpaceDN w:val="0"/>
              <w:jc w:val="center"/>
              <w:rPr>
                <w:b/>
                <w:szCs w:val="21"/>
                <w:highlight w:val="none"/>
                <w:lang w:val="zh-CN"/>
              </w:rPr>
            </w:pPr>
            <w:r>
              <w:rPr>
                <w:rFonts w:hint="eastAsia"/>
                <w:b/>
                <w:szCs w:val="21"/>
                <w:highlight w:val="none"/>
                <w:lang w:val="zh-CN"/>
              </w:rPr>
              <w:t>三、技术部分</w:t>
            </w:r>
          </w:p>
        </w:tc>
        <w:tc>
          <w:tcPr>
            <w:tcW w:w="1764" w:type="dxa"/>
            <w:vAlign w:val="center"/>
          </w:tcPr>
          <w:p>
            <w:pPr>
              <w:autoSpaceDE w:val="0"/>
              <w:autoSpaceDN w:val="0"/>
              <w:jc w:val="center"/>
              <w:rPr>
                <w:szCs w:val="21"/>
                <w:highlight w:val="none"/>
                <w:lang w:val="zh-CN"/>
              </w:rPr>
            </w:pPr>
            <w:r>
              <w:rPr>
                <w:szCs w:val="21"/>
                <w:highlight w:val="none"/>
                <w:lang w:val="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428" w:type="dxa"/>
            <w:vAlign w:val="center"/>
          </w:tcPr>
          <w:p>
            <w:pPr>
              <w:autoSpaceDE w:val="0"/>
              <w:autoSpaceDN w:val="0"/>
              <w:jc w:val="center"/>
              <w:rPr>
                <w:szCs w:val="21"/>
                <w:highlight w:val="none"/>
              </w:rPr>
            </w:pPr>
            <w:r>
              <w:rPr>
                <w:rFonts w:hint="eastAsia"/>
                <w:szCs w:val="21"/>
                <w:highlight w:val="none"/>
                <w:lang w:val="zh-CN"/>
              </w:rPr>
              <w:t>序号</w:t>
            </w:r>
          </w:p>
        </w:tc>
        <w:tc>
          <w:tcPr>
            <w:tcW w:w="1682" w:type="dxa"/>
            <w:vAlign w:val="center"/>
          </w:tcPr>
          <w:p>
            <w:pPr>
              <w:autoSpaceDE w:val="0"/>
              <w:autoSpaceDN w:val="0"/>
              <w:jc w:val="center"/>
              <w:rPr>
                <w:szCs w:val="21"/>
                <w:highlight w:val="none"/>
              </w:rPr>
            </w:pPr>
            <w:r>
              <w:rPr>
                <w:rFonts w:hint="eastAsia"/>
                <w:szCs w:val="21"/>
                <w:highlight w:val="none"/>
                <w:lang w:val="zh-CN"/>
              </w:rPr>
              <w:t>内容</w:t>
            </w:r>
          </w:p>
        </w:tc>
        <w:tc>
          <w:tcPr>
            <w:tcW w:w="890" w:type="dxa"/>
            <w:vAlign w:val="center"/>
          </w:tcPr>
          <w:p>
            <w:pPr>
              <w:autoSpaceDE w:val="0"/>
              <w:autoSpaceDN w:val="0"/>
              <w:jc w:val="center"/>
              <w:rPr>
                <w:szCs w:val="21"/>
                <w:highlight w:val="none"/>
              </w:rPr>
            </w:pPr>
            <w:r>
              <w:rPr>
                <w:rFonts w:hint="eastAsia"/>
                <w:szCs w:val="21"/>
                <w:highlight w:val="none"/>
                <w:lang w:val="zh-CN"/>
              </w:rPr>
              <w:t>权重</w:t>
            </w:r>
          </w:p>
        </w:tc>
        <w:tc>
          <w:tcPr>
            <w:tcW w:w="4840" w:type="dxa"/>
            <w:vAlign w:val="center"/>
          </w:tcPr>
          <w:p>
            <w:pPr>
              <w:autoSpaceDE w:val="0"/>
              <w:autoSpaceDN w:val="0"/>
              <w:jc w:val="center"/>
              <w:rPr>
                <w:szCs w:val="21"/>
                <w:highlight w:val="none"/>
                <w:lang w:val="zh-CN"/>
              </w:rPr>
            </w:pPr>
            <w:r>
              <w:rPr>
                <w:rFonts w:hint="eastAsia"/>
                <w:szCs w:val="21"/>
                <w:highlight w:val="none"/>
                <w:lang w:val="zh-CN"/>
              </w:rPr>
              <w:t>评分规则</w:t>
            </w:r>
          </w:p>
        </w:tc>
        <w:tc>
          <w:tcPr>
            <w:tcW w:w="1764" w:type="dxa"/>
            <w:vAlign w:val="center"/>
          </w:tcPr>
          <w:p>
            <w:pPr>
              <w:autoSpaceDE w:val="0"/>
              <w:autoSpaceDN w:val="0"/>
              <w:jc w:val="center"/>
              <w:rPr>
                <w:szCs w:val="21"/>
                <w:highlight w:val="none"/>
                <w:lang w:val="zh-CN"/>
              </w:rPr>
            </w:pPr>
            <w:r>
              <w:rPr>
                <w:rFonts w:hint="eastAsia"/>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28" w:type="dxa"/>
            <w:vAlign w:val="center"/>
          </w:tcPr>
          <w:p>
            <w:pPr>
              <w:jc w:val="center"/>
              <w:rPr>
                <w:szCs w:val="21"/>
                <w:highlight w:val="none"/>
                <w:lang w:val="zh-CN"/>
              </w:rPr>
            </w:pPr>
            <w:r>
              <w:rPr>
                <w:szCs w:val="21"/>
                <w:highlight w:val="none"/>
                <w:lang w:val="zh-CN"/>
              </w:rPr>
              <w:t>1</w:t>
            </w:r>
          </w:p>
        </w:tc>
        <w:tc>
          <w:tcPr>
            <w:tcW w:w="1682" w:type="dxa"/>
            <w:vAlign w:val="center"/>
          </w:tcPr>
          <w:p>
            <w:pPr>
              <w:jc w:val="center"/>
              <w:rPr>
                <w:szCs w:val="21"/>
                <w:highlight w:val="none"/>
                <w:lang w:val="zh-CN"/>
              </w:rPr>
            </w:pPr>
            <w:r>
              <w:rPr>
                <w:rFonts w:hint="eastAsia"/>
                <w:szCs w:val="21"/>
                <w:highlight w:val="none"/>
                <w:lang w:val="zh-CN"/>
              </w:rPr>
              <w:t>技术参数响应</w:t>
            </w:r>
          </w:p>
        </w:tc>
        <w:tc>
          <w:tcPr>
            <w:tcW w:w="890" w:type="dxa"/>
            <w:vAlign w:val="center"/>
          </w:tcPr>
          <w:p>
            <w:pPr>
              <w:autoSpaceDE w:val="0"/>
              <w:autoSpaceDN w:val="0"/>
              <w:jc w:val="center"/>
              <w:rPr>
                <w:szCs w:val="21"/>
                <w:highlight w:val="none"/>
              </w:rPr>
            </w:pPr>
            <w:r>
              <w:rPr>
                <w:szCs w:val="21"/>
                <w:highlight w:val="none"/>
              </w:rPr>
              <w:t>38</w:t>
            </w:r>
          </w:p>
        </w:tc>
        <w:tc>
          <w:tcPr>
            <w:tcW w:w="4840" w:type="dxa"/>
            <w:vAlign w:val="center"/>
          </w:tcPr>
          <w:p>
            <w:pPr>
              <w:jc w:val="left"/>
              <w:rPr>
                <w:b/>
                <w:bCs/>
                <w:szCs w:val="21"/>
                <w:highlight w:val="none"/>
                <w:lang w:val="zh-CN"/>
              </w:rPr>
            </w:pPr>
            <w:r>
              <w:rPr>
                <w:rFonts w:hint="eastAsia"/>
                <w:b/>
                <w:bCs/>
                <w:szCs w:val="21"/>
                <w:highlight w:val="none"/>
                <w:lang w:val="zh-CN"/>
              </w:rPr>
              <w:t>1.评审标准：</w:t>
            </w:r>
          </w:p>
          <w:p>
            <w:pPr>
              <w:jc w:val="left"/>
              <w:rPr>
                <w:szCs w:val="21"/>
                <w:highlight w:val="none"/>
                <w:lang w:val="zh-CN"/>
              </w:rPr>
            </w:pPr>
            <w:r>
              <w:rPr>
                <w:rFonts w:hint="eastAsia"/>
                <w:szCs w:val="21"/>
                <w:highlight w:val="none"/>
                <w:lang w:val="zh-CN"/>
              </w:rPr>
              <w:t>根据投标人的投标文件，完全满足招标文件要求的得</w:t>
            </w:r>
            <w:r>
              <w:rPr>
                <w:rFonts w:hint="eastAsia"/>
                <w:szCs w:val="21"/>
                <w:highlight w:val="none"/>
              </w:rPr>
              <w:t>38</w:t>
            </w:r>
            <w:r>
              <w:rPr>
                <w:rFonts w:hint="eastAsia"/>
                <w:szCs w:val="21"/>
                <w:highlight w:val="none"/>
                <w:lang w:val="zh-CN"/>
              </w:rPr>
              <w:t>分。在此基础上，每负偏离一项带“▲”重点参数的扣</w:t>
            </w:r>
            <w:r>
              <w:rPr>
                <w:szCs w:val="21"/>
                <w:highlight w:val="none"/>
                <w:lang w:val="zh-CN"/>
              </w:rPr>
              <w:t>5</w:t>
            </w:r>
            <w:r>
              <w:rPr>
                <w:rFonts w:hint="eastAsia"/>
                <w:szCs w:val="21"/>
                <w:highlight w:val="none"/>
                <w:lang w:val="zh-CN"/>
              </w:rPr>
              <w:t>分，扣完为止；每负偏离一项非重点参数扣</w:t>
            </w:r>
            <w:r>
              <w:rPr>
                <w:szCs w:val="21"/>
                <w:highlight w:val="none"/>
                <w:lang w:val="zh-CN"/>
              </w:rPr>
              <w:t>2</w:t>
            </w:r>
            <w:r>
              <w:rPr>
                <w:rFonts w:hint="eastAsia"/>
                <w:szCs w:val="21"/>
                <w:highlight w:val="none"/>
                <w:lang w:val="zh-CN"/>
              </w:rPr>
              <w:t>分，扣完为止。</w:t>
            </w:r>
          </w:p>
          <w:p>
            <w:pPr>
              <w:jc w:val="left"/>
              <w:rPr>
                <w:b/>
                <w:bCs/>
                <w:szCs w:val="21"/>
                <w:highlight w:val="none"/>
                <w:lang w:val="zh-CN"/>
              </w:rPr>
            </w:pPr>
            <w:r>
              <w:rPr>
                <w:rFonts w:hint="eastAsia"/>
                <w:b/>
                <w:bCs/>
                <w:szCs w:val="21"/>
                <w:highlight w:val="none"/>
                <w:lang w:val="zh-CN"/>
              </w:rPr>
              <w:t>2.证明文件：</w:t>
            </w:r>
          </w:p>
          <w:p>
            <w:pPr>
              <w:autoSpaceDE w:val="0"/>
              <w:autoSpaceDN w:val="0"/>
              <w:jc w:val="left"/>
              <w:rPr>
                <w:szCs w:val="21"/>
                <w:highlight w:val="none"/>
              </w:rPr>
            </w:pPr>
            <w:r>
              <w:rPr>
                <w:rFonts w:hint="eastAsia"/>
                <w:szCs w:val="21"/>
                <w:highlight w:val="none"/>
              </w:rPr>
              <w:t>投标人应如实填写《技术规格偏离表》，评审委员会根据技术需求参数响应情况进行打分。</w:t>
            </w:r>
          </w:p>
          <w:p>
            <w:pPr>
              <w:autoSpaceDE w:val="0"/>
              <w:autoSpaceDN w:val="0"/>
              <w:jc w:val="left"/>
              <w:rPr>
                <w:szCs w:val="21"/>
                <w:highlight w:val="none"/>
              </w:rPr>
            </w:pPr>
            <w:r>
              <w:rPr>
                <w:rFonts w:hint="eastAsia"/>
                <w:szCs w:val="21"/>
                <w:highlight w:val="none"/>
              </w:rPr>
              <w:t>1）标注“▲”的重要参数应当提供相应证明文件（证明文件可以是产品彩页说明书或宣传资料或官网载图等，未提供相关证明文件的，则认为对应参数负偏离，不得分），非“▲”参数无需提供证明文件，以《技术规格偏离表》响应情况为准（项目需求中有证明文件要求的,按要求提供相应证明材料,否则视为该项参数不满足,做扣分处理）。</w:t>
            </w:r>
          </w:p>
          <w:p>
            <w:pPr>
              <w:autoSpaceDE w:val="0"/>
              <w:autoSpaceDN w:val="0"/>
              <w:jc w:val="left"/>
              <w:rPr>
                <w:szCs w:val="21"/>
                <w:highlight w:val="none"/>
              </w:rPr>
            </w:pPr>
            <w:r>
              <w:rPr>
                <w:rFonts w:hint="eastAsia"/>
                <w:szCs w:val="21"/>
                <w:highlight w:val="none"/>
              </w:rPr>
              <w:t>2）有检测报告要求的，投标文件提供该产品检测报告的原件复印件（原件备查），检测产品名称必须与投标产品名称一致，检测报告不满足检测参数要求的、证明文件不清晰或无法识别的不得分。</w:t>
            </w:r>
          </w:p>
        </w:tc>
        <w:tc>
          <w:tcPr>
            <w:tcW w:w="1764" w:type="dxa"/>
            <w:vAlign w:val="center"/>
          </w:tcPr>
          <w:p>
            <w:pPr>
              <w:autoSpaceDE w:val="0"/>
              <w:autoSpaceDN w:val="0"/>
              <w:jc w:val="center"/>
              <w:rPr>
                <w:szCs w:val="21"/>
                <w:highlight w:val="none"/>
                <w:lang w:val="zh-CN"/>
              </w:rPr>
            </w:pPr>
            <w:r>
              <w:rPr>
                <w:rFonts w:hint="eastAsia"/>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28" w:type="dxa"/>
            <w:vAlign w:val="center"/>
          </w:tcPr>
          <w:p>
            <w:pPr>
              <w:jc w:val="center"/>
              <w:rPr>
                <w:szCs w:val="21"/>
                <w:highlight w:val="none"/>
                <w:lang w:val="zh-CN"/>
              </w:rPr>
            </w:pPr>
            <w:r>
              <w:rPr>
                <w:rFonts w:hint="eastAsia"/>
                <w:szCs w:val="21"/>
                <w:highlight w:val="none"/>
                <w:lang w:val="zh-CN"/>
              </w:rPr>
              <w:t>2</w:t>
            </w:r>
          </w:p>
        </w:tc>
        <w:tc>
          <w:tcPr>
            <w:tcW w:w="1682" w:type="dxa"/>
            <w:vAlign w:val="center"/>
          </w:tcPr>
          <w:p>
            <w:pPr>
              <w:autoSpaceDE w:val="0"/>
              <w:autoSpaceDN w:val="0"/>
              <w:jc w:val="center"/>
              <w:rPr>
                <w:szCs w:val="21"/>
                <w:highlight w:val="none"/>
              </w:rPr>
            </w:pPr>
            <w:r>
              <w:rPr>
                <w:rFonts w:hint="eastAsia"/>
                <w:szCs w:val="21"/>
                <w:highlight w:val="none"/>
              </w:rPr>
              <w:t>项目实施方案</w:t>
            </w:r>
          </w:p>
        </w:tc>
        <w:tc>
          <w:tcPr>
            <w:tcW w:w="890" w:type="dxa"/>
            <w:vAlign w:val="center"/>
          </w:tcPr>
          <w:p>
            <w:pPr>
              <w:autoSpaceDE w:val="0"/>
              <w:autoSpaceDN w:val="0"/>
              <w:jc w:val="center"/>
              <w:rPr>
                <w:szCs w:val="21"/>
                <w:highlight w:val="none"/>
              </w:rPr>
            </w:pPr>
            <w:r>
              <w:rPr>
                <w:szCs w:val="21"/>
                <w:highlight w:val="none"/>
              </w:rPr>
              <w:t>2</w:t>
            </w:r>
          </w:p>
        </w:tc>
        <w:tc>
          <w:tcPr>
            <w:tcW w:w="4840" w:type="dxa"/>
          </w:tcPr>
          <w:p>
            <w:pPr>
              <w:autoSpaceDE w:val="0"/>
              <w:autoSpaceDN w:val="0"/>
              <w:jc w:val="left"/>
              <w:rPr>
                <w:b/>
                <w:bCs/>
                <w:szCs w:val="21"/>
                <w:highlight w:val="none"/>
                <w:lang w:val="zh-CN"/>
              </w:rPr>
            </w:pPr>
            <w:r>
              <w:rPr>
                <w:rFonts w:hint="eastAsia"/>
                <w:b/>
                <w:bCs/>
                <w:szCs w:val="21"/>
                <w:highlight w:val="none"/>
                <w:lang w:val="zh-CN"/>
              </w:rPr>
              <w:t>1.评审内容：</w:t>
            </w:r>
          </w:p>
          <w:p>
            <w:pPr>
              <w:autoSpaceDE w:val="0"/>
              <w:autoSpaceDN w:val="0"/>
              <w:jc w:val="left"/>
              <w:rPr>
                <w:highlight w:val="none"/>
                <w:lang w:val="zh-CN"/>
              </w:rPr>
            </w:pPr>
            <w:r>
              <w:rPr>
                <w:rFonts w:hint="eastAsia"/>
                <w:szCs w:val="21"/>
                <w:highlight w:val="none"/>
              </w:rPr>
              <w:t>在投标文件中详细说明用于本项目的实施方案（包括项目实施进度表、相关措施方案、质量保证措施方案、安装调试方案、验收安排等），评审委员会根据响应情况进行横向比较，</w:t>
            </w:r>
            <w:r>
              <w:rPr>
                <w:rFonts w:hint="eastAsia"/>
                <w:highlight w:val="none"/>
                <w:lang w:val="zh-CN"/>
              </w:rPr>
              <w:t>分档打分。</w:t>
            </w:r>
          </w:p>
          <w:p>
            <w:pPr>
              <w:autoSpaceDE w:val="0"/>
              <w:autoSpaceDN w:val="0"/>
              <w:jc w:val="left"/>
              <w:rPr>
                <w:b/>
                <w:bCs/>
                <w:szCs w:val="21"/>
                <w:highlight w:val="none"/>
                <w:lang w:val="zh-CN"/>
              </w:rPr>
            </w:pPr>
            <w:r>
              <w:rPr>
                <w:rFonts w:hint="eastAsia"/>
                <w:b/>
                <w:bCs/>
                <w:szCs w:val="21"/>
                <w:highlight w:val="none"/>
                <w:lang w:val="zh-CN"/>
              </w:rPr>
              <w:t>2.评审标准：</w:t>
            </w:r>
          </w:p>
          <w:p>
            <w:pPr>
              <w:pStyle w:val="8"/>
              <w:ind w:firstLine="0"/>
              <w:jc w:val="left"/>
              <w:rPr>
                <w:rFonts w:ascii="宋体" w:hAnsi="宋体"/>
                <w:highlight w:val="none"/>
                <w:lang w:val="zh-CN"/>
              </w:rPr>
            </w:pPr>
            <w:r>
              <w:rPr>
                <w:rFonts w:hint="eastAsia" w:ascii="宋体" w:hAnsi="宋体"/>
                <w:highlight w:val="none"/>
              </w:rPr>
              <w:t>1）</w:t>
            </w:r>
            <w:r>
              <w:rPr>
                <w:rFonts w:hint="eastAsia" w:ascii="宋体" w:hAnsi="宋体"/>
                <w:highlight w:val="none"/>
                <w:lang w:val="zh-CN"/>
              </w:rPr>
              <w:t>优：从目标要求、工作内容、方式方法及工作步骤等做出全面、具体而又有明确安排的实施方案。</w:t>
            </w:r>
          </w:p>
          <w:p>
            <w:pPr>
              <w:pStyle w:val="8"/>
              <w:ind w:firstLine="0"/>
              <w:jc w:val="left"/>
              <w:rPr>
                <w:rFonts w:ascii="宋体" w:hAnsi="宋体"/>
                <w:highlight w:val="none"/>
                <w:lang w:val="zh-CN"/>
              </w:rPr>
            </w:pPr>
            <w:r>
              <w:rPr>
                <w:rFonts w:hint="eastAsia" w:ascii="宋体" w:hAnsi="宋体"/>
                <w:highlight w:val="none"/>
              </w:rPr>
              <w:t>2）</w:t>
            </w:r>
            <w:r>
              <w:rPr>
                <w:rFonts w:hint="eastAsia" w:ascii="宋体" w:hAnsi="宋体"/>
                <w:highlight w:val="none"/>
                <w:lang w:val="zh-CN"/>
              </w:rPr>
              <w:t>良：目标要求、工作内容、方式方法及工作步骤等不全面，存在一些不合理之处的实施方案。</w:t>
            </w:r>
          </w:p>
          <w:p>
            <w:pPr>
              <w:pStyle w:val="8"/>
              <w:ind w:firstLine="0"/>
              <w:jc w:val="left"/>
              <w:rPr>
                <w:rFonts w:ascii="宋体" w:hAnsi="宋体"/>
                <w:highlight w:val="none"/>
              </w:rPr>
            </w:pPr>
            <w:r>
              <w:rPr>
                <w:rFonts w:hint="eastAsia" w:ascii="宋体" w:hAnsi="宋体"/>
                <w:highlight w:val="none"/>
              </w:rPr>
              <w:t>3）中：</w:t>
            </w:r>
            <w:r>
              <w:rPr>
                <w:rFonts w:hint="eastAsia" w:ascii="宋体" w:hAnsi="宋体"/>
                <w:highlight w:val="none"/>
                <w:lang w:val="zh-CN"/>
              </w:rPr>
              <w:t>未明确目标要求、工作内容、工作方式及工作步骤，或实施方案不合理。</w:t>
            </w:r>
          </w:p>
          <w:p>
            <w:pPr>
              <w:pStyle w:val="8"/>
              <w:ind w:firstLine="0"/>
              <w:rPr>
                <w:rFonts w:ascii="宋体" w:hAnsi="宋体"/>
                <w:highlight w:val="none"/>
                <w:lang w:val="zh-CN"/>
              </w:rPr>
            </w:pPr>
            <w:r>
              <w:rPr>
                <w:rFonts w:hint="eastAsia" w:ascii="宋体" w:hAnsi="宋体"/>
                <w:highlight w:val="none"/>
              </w:rPr>
              <w:t>4）</w:t>
            </w:r>
            <w:r>
              <w:rPr>
                <w:rFonts w:hint="eastAsia" w:ascii="宋体" w:hAnsi="宋体"/>
                <w:highlight w:val="none"/>
                <w:lang w:val="zh-CN"/>
              </w:rPr>
              <w:t>差：未提供实施方案。</w:t>
            </w:r>
          </w:p>
          <w:p>
            <w:pPr>
              <w:autoSpaceDE w:val="0"/>
              <w:autoSpaceDN w:val="0"/>
              <w:jc w:val="left"/>
              <w:rPr>
                <w:highlight w:val="none"/>
                <w:lang w:val="zh-CN"/>
              </w:rPr>
            </w:pPr>
            <w:r>
              <w:rPr>
                <w:rFonts w:hint="eastAsia"/>
                <w:szCs w:val="21"/>
                <w:highlight w:val="none"/>
              </w:rPr>
              <w:t>根据优劣情况评分：评为优的得</w:t>
            </w:r>
            <w:r>
              <w:rPr>
                <w:szCs w:val="21"/>
                <w:highlight w:val="none"/>
              </w:rPr>
              <w:t>2</w:t>
            </w:r>
            <w:r>
              <w:rPr>
                <w:rFonts w:hint="eastAsia"/>
                <w:szCs w:val="21"/>
                <w:highlight w:val="none"/>
              </w:rPr>
              <w:t>分，良的得</w:t>
            </w:r>
            <w:r>
              <w:rPr>
                <w:szCs w:val="21"/>
                <w:highlight w:val="none"/>
              </w:rPr>
              <w:t>1</w:t>
            </w:r>
            <w:r>
              <w:rPr>
                <w:rFonts w:hint="eastAsia"/>
                <w:szCs w:val="21"/>
                <w:highlight w:val="none"/>
              </w:rPr>
              <w:t>分，中的得</w:t>
            </w:r>
            <w:r>
              <w:rPr>
                <w:szCs w:val="21"/>
                <w:highlight w:val="none"/>
              </w:rPr>
              <w:t>0.5</w:t>
            </w:r>
            <w:r>
              <w:rPr>
                <w:rFonts w:hint="eastAsia"/>
                <w:szCs w:val="21"/>
                <w:highlight w:val="none"/>
              </w:rPr>
              <w:t>分，差的得0分。</w:t>
            </w:r>
          </w:p>
        </w:tc>
        <w:tc>
          <w:tcPr>
            <w:tcW w:w="1764" w:type="dxa"/>
            <w:vAlign w:val="center"/>
          </w:tcPr>
          <w:p>
            <w:pPr>
              <w:autoSpaceDE w:val="0"/>
              <w:autoSpaceDN w:val="0"/>
              <w:jc w:val="center"/>
              <w:rPr>
                <w:szCs w:val="21"/>
                <w:highlight w:val="none"/>
                <w:lang w:val="zh-CN"/>
              </w:rPr>
            </w:pPr>
            <w:r>
              <w:rPr>
                <w:rFonts w:hint="eastAsia"/>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28" w:type="dxa"/>
            <w:vAlign w:val="center"/>
          </w:tcPr>
          <w:p>
            <w:pPr>
              <w:jc w:val="center"/>
              <w:rPr>
                <w:szCs w:val="21"/>
                <w:highlight w:val="none"/>
                <w:lang w:val="zh-CN"/>
              </w:rPr>
            </w:pPr>
            <w:r>
              <w:rPr>
                <w:szCs w:val="21"/>
                <w:highlight w:val="none"/>
                <w:lang w:val="zh-CN"/>
              </w:rPr>
              <w:t>3</w:t>
            </w:r>
          </w:p>
        </w:tc>
        <w:tc>
          <w:tcPr>
            <w:tcW w:w="1682" w:type="dxa"/>
            <w:vAlign w:val="center"/>
          </w:tcPr>
          <w:p>
            <w:pPr>
              <w:autoSpaceDE w:val="0"/>
              <w:autoSpaceDN w:val="0"/>
              <w:jc w:val="center"/>
              <w:rPr>
                <w:szCs w:val="21"/>
                <w:highlight w:val="none"/>
                <w:lang w:val="zh-CN"/>
              </w:rPr>
            </w:pPr>
            <w:r>
              <w:rPr>
                <w:rFonts w:hint="eastAsia"/>
                <w:szCs w:val="21"/>
                <w:highlight w:val="none"/>
                <w:lang w:val="zh-CN"/>
              </w:rPr>
              <w:t>现场踏勘</w:t>
            </w:r>
          </w:p>
        </w:tc>
        <w:tc>
          <w:tcPr>
            <w:tcW w:w="890" w:type="dxa"/>
            <w:vAlign w:val="center"/>
          </w:tcPr>
          <w:p>
            <w:pPr>
              <w:autoSpaceDE w:val="0"/>
              <w:autoSpaceDN w:val="0"/>
              <w:jc w:val="center"/>
              <w:rPr>
                <w:szCs w:val="21"/>
                <w:highlight w:val="none"/>
                <w:lang w:val="zh-CN"/>
              </w:rPr>
            </w:pPr>
            <w:r>
              <w:rPr>
                <w:rFonts w:hint="eastAsia"/>
                <w:szCs w:val="21"/>
                <w:highlight w:val="none"/>
                <w:lang w:val="zh-CN"/>
              </w:rPr>
              <w:t>2</w:t>
            </w:r>
          </w:p>
        </w:tc>
        <w:tc>
          <w:tcPr>
            <w:tcW w:w="4840" w:type="dxa"/>
          </w:tcPr>
          <w:p>
            <w:pPr>
              <w:numPr>
                <w:ilvl w:val="0"/>
                <w:numId w:val="23"/>
              </w:numPr>
              <w:tabs>
                <w:tab w:val="left" w:pos="0"/>
                <w:tab w:val="clear" w:pos="426"/>
              </w:tabs>
              <w:ind w:left="0" w:firstLine="0"/>
              <w:jc w:val="lef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评审</w:t>
            </w:r>
            <w:r>
              <w:rPr>
                <w:rFonts w:hint="eastAsia"/>
                <w:b/>
                <w:bCs/>
                <w:highlight w:val="none"/>
              </w:rPr>
              <w:t>内容</w:t>
            </w:r>
            <w:r>
              <w:rPr>
                <w:rFonts w:hint="eastAsia"/>
                <w:b/>
                <w:color w:val="000000" w:themeColor="text1"/>
                <w:szCs w:val="21"/>
                <w:highlight w:val="none"/>
                <w14:textFill>
                  <w14:solidFill>
                    <w14:schemeClr w14:val="tx1"/>
                  </w14:solidFill>
                </w14:textFill>
              </w:rPr>
              <w:t>：</w:t>
            </w:r>
          </w:p>
          <w:p>
            <w:pPr>
              <w:tabs>
                <w:tab w:val="left" w:pos="0"/>
                <w:tab w:val="clear" w:pos="426"/>
              </w:tabs>
              <w:jc w:val="left"/>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投标人需对采购人进行现场踏勘。投标时提供用户现场踏勘证明（加盖采购人公章）得2分，不提供不得分。</w:t>
            </w:r>
          </w:p>
          <w:p>
            <w:pPr>
              <w:autoSpaceDE w:val="0"/>
              <w:autoSpaceDN w:val="0"/>
              <w:jc w:val="lef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2、证明文件：</w:t>
            </w:r>
          </w:p>
          <w:p>
            <w:pPr>
              <w:autoSpaceDE w:val="0"/>
              <w:autoSpaceDN w:val="0"/>
              <w:jc w:val="left"/>
              <w:rPr>
                <w:szCs w:val="21"/>
                <w:highlight w:val="none"/>
                <w:lang w:val="zh-CN"/>
              </w:rPr>
            </w:pPr>
            <w:r>
              <w:rPr>
                <w:rFonts w:hint="eastAsia"/>
                <w:color w:val="000000" w:themeColor="text1"/>
                <w:szCs w:val="21"/>
                <w:highlight w:val="none"/>
                <w14:textFill>
                  <w14:solidFill>
                    <w14:schemeClr w14:val="tx1"/>
                  </w14:solidFill>
                </w14:textFill>
              </w:rPr>
              <w:t>投标人须提供采购人盖章的现场踏勘证明文件的扫描件，原件备查。</w:t>
            </w:r>
          </w:p>
        </w:tc>
        <w:tc>
          <w:tcPr>
            <w:tcW w:w="1764" w:type="dxa"/>
            <w:vAlign w:val="center"/>
          </w:tcPr>
          <w:p>
            <w:pPr>
              <w:autoSpaceDE w:val="0"/>
              <w:autoSpaceDN w:val="0"/>
              <w:jc w:val="center"/>
              <w:rPr>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28" w:type="dxa"/>
            <w:vAlign w:val="center"/>
          </w:tcPr>
          <w:p>
            <w:pPr>
              <w:jc w:val="center"/>
              <w:rPr>
                <w:szCs w:val="21"/>
                <w:highlight w:val="none"/>
                <w:lang w:val="zh-CN"/>
              </w:rPr>
            </w:pPr>
            <w:r>
              <w:rPr>
                <w:szCs w:val="21"/>
                <w:highlight w:val="none"/>
                <w:lang w:val="zh-CN"/>
              </w:rPr>
              <w:t>4</w:t>
            </w:r>
          </w:p>
        </w:tc>
        <w:tc>
          <w:tcPr>
            <w:tcW w:w="1682" w:type="dxa"/>
            <w:vAlign w:val="center"/>
          </w:tcPr>
          <w:p>
            <w:pPr>
              <w:jc w:val="center"/>
              <w:rPr>
                <w:szCs w:val="21"/>
                <w:highlight w:val="none"/>
              </w:rPr>
            </w:pPr>
            <w:r>
              <w:rPr>
                <w:rFonts w:hint="eastAsia"/>
                <w:szCs w:val="21"/>
                <w:highlight w:val="none"/>
              </w:rPr>
              <w:t>售后服务</w:t>
            </w:r>
          </w:p>
        </w:tc>
        <w:tc>
          <w:tcPr>
            <w:tcW w:w="890" w:type="dxa"/>
            <w:vAlign w:val="center"/>
          </w:tcPr>
          <w:p>
            <w:pPr>
              <w:jc w:val="center"/>
              <w:rPr>
                <w:szCs w:val="21"/>
                <w:highlight w:val="none"/>
              </w:rPr>
            </w:pPr>
            <w:r>
              <w:rPr>
                <w:rFonts w:hint="eastAsia"/>
                <w:szCs w:val="21"/>
                <w:highlight w:val="none"/>
              </w:rPr>
              <w:t>2</w:t>
            </w:r>
          </w:p>
        </w:tc>
        <w:tc>
          <w:tcPr>
            <w:tcW w:w="4840" w:type="dxa"/>
            <w:vAlign w:val="center"/>
          </w:tcPr>
          <w:p>
            <w:pPr>
              <w:numPr>
                <w:ilvl w:val="0"/>
                <w:numId w:val="24"/>
              </w:numPr>
              <w:jc w:val="left"/>
              <w:rPr>
                <w:b/>
                <w:bCs/>
                <w:highlight w:val="none"/>
              </w:rPr>
            </w:pPr>
            <w:r>
              <w:rPr>
                <w:rFonts w:hint="eastAsia"/>
                <w:b/>
                <w:bCs/>
                <w:highlight w:val="none"/>
              </w:rPr>
              <w:t>评审内容：</w:t>
            </w:r>
          </w:p>
          <w:p>
            <w:pPr>
              <w:jc w:val="left"/>
              <w:rPr>
                <w:highlight w:val="none"/>
              </w:rPr>
            </w:pPr>
            <w:r>
              <w:rPr>
                <w:rFonts w:hint="eastAsia"/>
                <w:highlight w:val="none"/>
              </w:rPr>
              <w:t>在满足招标文件要求的基础上，根据交货期、免费质保期、维修服务、备品备件供应及价格优惠情况、培训方案和人员安排等方面进行横向比较。</w:t>
            </w:r>
          </w:p>
          <w:p>
            <w:pPr>
              <w:jc w:val="left"/>
              <w:rPr>
                <w:highlight w:val="none"/>
              </w:rPr>
            </w:pPr>
            <w:r>
              <w:rPr>
                <w:rFonts w:hint="eastAsia"/>
                <w:b/>
                <w:bCs/>
                <w:highlight w:val="none"/>
              </w:rPr>
              <w:t>2.评分标准：</w:t>
            </w:r>
          </w:p>
          <w:p>
            <w:pPr>
              <w:jc w:val="left"/>
              <w:rPr>
                <w:szCs w:val="21"/>
                <w:highlight w:val="none"/>
              </w:rPr>
            </w:pPr>
            <w:r>
              <w:rPr>
                <w:rFonts w:hint="eastAsia"/>
                <w:szCs w:val="21"/>
                <w:highlight w:val="none"/>
              </w:rPr>
              <w:t>1）优：明确的售后服务方案。包含交货期、免费质保期、维修服务、备品备件供应及价格优惠情况、培训方案、人员安排和售后服务体系。</w:t>
            </w:r>
          </w:p>
          <w:p>
            <w:pPr>
              <w:jc w:val="left"/>
              <w:rPr>
                <w:szCs w:val="21"/>
                <w:highlight w:val="none"/>
              </w:rPr>
            </w:pPr>
            <w:r>
              <w:rPr>
                <w:rFonts w:hint="eastAsia"/>
                <w:szCs w:val="21"/>
                <w:highlight w:val="none"/>
              </w:rPr>
              <w:t>2）良：售后服务方案不全面。未全部包含交货期、免费质保期、维修服务、备品备件供应及价格优惠情况、培训方案、人员安排和售后服务体系。</w:t>
            </w:r>
          </w:p>
          <w:p>
            <w:pPr>
              <w:jc w:val="left"/>
              <w:rPr>
                <w:szCs w:val="21"/>
                <w:highlight w:val="none"/>
              </w:rPr>
            </w:pPr>
            <w:r>
              <w:rPr>
                <w:rFonts w:hint="eastAsia"/>
                <w:szCs w:val="21"/>
                <w:highlight w:val="none"/>
              </w:rPr>
              <w:t>3）中：售后服务方案不合理。</w:t>
            </w:r>
          </w:p>
          <w:p>
            <w:pPr>
              <w:jc w:val="left"/>
              <w:rPr>
                <w:szCs w:val="21"/>
                <w:highlight w:val="none"/>
              </w:rPr>
            </w:pPr>
            <w:r>
              <w:rPr>
                <w:rFonts w:hint="eastAsia"/>
                <w:szCs w:val="21"/>
                <w:highlight w:val="none"/>
              </w:rPr>
              <w:t>4）差：未提供售后服务方案。</w:t>
            </w:r>
          </w:p>
          <w:p>
            <w:pPr>
              <w:pStyle w:val="8"/>
              <w:ind w:firstLine="0"/>
              <w:rPr>
                <w:highlight w:val="none"/>
              </w:rPr>
            </w:pPr>
            <w:r>
              <w:rPr>
                <w:rFonts w:hint="eastAsia" w:ascii="宋体" w:hAnsi="宋体"/>
                <w:szCs w:val="21"/>
                <w:highlight w:val="none"/>
              </w:rPr>
              <w:t>根据优劣情况评分：优</w:t>
            </w:r>
            <w:r>
              <w:rPr>
                <w:rFonts w:hint="eastAsia" w:ascii="宋体" w:hAnsi="宋体"/>
                <w:kern w:val="0"/>
                <w:szCs w:val="21"/>
                <w:highlight w:val="none"/>
              </w:rPr>
              <w:t>得</w:t>
            </w:r>
            <w:r>
              <w:rPr>
                <w:rFonts w:ascii="宋体" w:hAnsi="宋体"/>
                <w:kern w:val="0"/>
                <w:szCs w:val="21"/>
                <w:highlight w:val="none"/>
              </w:rPr>
              <w:t>2</w:t>
            </w:r>
            <w:r>
              <w:rPr>
                <w:rFonts w:hint="eastAsia" w:ascii="宋体" w:hAnsi="宋体"/>
                <w:kern w:val="0"/>
                <w:szCs w:val="21"/>
                <w:highlight w:val="none"/>
              </w:rPr>
              <w:t>分</w:t>
            </w:r>
            <w:r>
              <w:rPr>
                <w:rFonts w:hint="eastAsia" w:ascii="宋体" w:hAnsi="宋体"/>
                <w:szCs w:val="21"/>
                <w:highlight w:val="none"/>
              </w:rPr>
              <w:t>；良</w:t>
            </w:r>
            <w:r>
              <w:rPr>
                <w:rFonts w:hint="eastAsia" w:ascii="宋体" w:hAnsi="宋体"/>
                <w:kern w:val="0"/>
                <w:szCs w:val="21"/>
                <w:highlight w:val="none"/>
              </w:rPr>
              <w:t>得</w:t>
            </w:r>
            <w:r>
              <w:rPr>
                <w:rFonts w:ascii="宋体" w:hAnsi="宋体"/>
                <w:kern w:val="0"/>
                <w:szCs w:val="21"/>
                <w:highlight w:val="none"/>
              </w:rPr>
              <w:t>1</w:t>
            </w:r>
            <w:r>
              <w:rPr>
                <w:rFonts w:hint="eastAsia" w:ascii="宋体" w:hAnsi="宋体"/>
                <w:kern w:val="0"/>
                <w:szCs w:val="21"/>
                <w:highlight w:val="none"/>
              </w:rPr>
              <w:t>分</w:t>
            </w:r>
            <w:r>
              <w:rPr>
                <w:rFonts w:hint="eastAsia" w:ascii="宋体" w:hAnsi="宋体"/>
                <w:szCs w:val="21"/>
                <w:highlight w:val="none"/>
              </w:rPr>
              <w:t>；中</w:t>
            </w:r>
            <w:r>
              <w:rPr>
                <w:rFonts w:hint="eastAsia" w:ascii="宋体" w:hAnsi="宋体"/>
                <w:kern w:val="0"/>
                <w:szCs w:val="21"/>
                <w:highlight w:val="none"/>
              </w:rPr>
              <w:t>得</w:t>
            </w:r>
            <w:r>
              <w:rPr>
                <w:rFonts w:ascii="宋体" w:hAnsi="宋体"/>
                <w:kern w:val="0"/>
                <w:szCs w:val="21"/>
                <w:highlight w:val="none"/>
              </w:rPr>
              <w:t>0.5</w:t>
            </w:r>
            <w:r>
              <w:rPr>
                <w:rFonts w:hint="eastAsia" w:ascii="宋体" w:hAnsi="宋体"/>
                <w:kern w:val="0"/>
                <w:szCs w:val="21"/>
                <w:highlight w:val="none"/>
              </w:rPr>
              <w:t>分</w:t>
            </w:r>
            <w:r>
              <w:rPr>
                <w:rFonts w:hint="eastAsia" w:ascii="宋体" w:hAnsi="宋体"/>
                <w:szCs w:val="21"/>
                <w:highlight w:val="none"/>
              </w:rPr>
              <w:t>；差或不满足招标文件要求不得</w:t>
            </w:r>
            <w:r>
              <w:rPr>
                <w:rFonts w:hint="eastAsia" w:ascii="宋体" w:hAnsi="宋体"/>
                <w:kern w:val="0"/>
                <w:szCs w:val="21"/>
                <w:highlight w:val="none"/>
              </w:rPr>
              <w:t>分</w:t>
            </w:r>
            <w:r>
              <w:rPr>
                <w:rFonts w:hint="eastAsia" w:ascii="宋体" w:hAnsi="宋体"/>
                <w:szCs w:val="21"/>
                <w:highlight w:val="none"/>
              </w:rPr>
              <w:t>。</w:t>
            </w:r>
          </w:p>
        </w:tc>
        <w:tc>
          <w:tcPr>
            <w:tcW w:w="1764" w:type="dxa"/>
            <w:vAlign w:val="center"/>
          </w:tcPr>
          <w:p>
            <w:pPr>
              <w:autoSpaceDE w:val="0"/>
              <w:autoSpaceDN w:val="0"/>
              <w:jc w:val="center"/>
              <w:rPr>
                <w:szCs w:val="21"/>
                <w:highlight w:val="none"/>
                <w:lang w:val="zh-CN"/>
              </w:rPr>
            </w:pPr>
            <w:r>
              <w:rPr>
                <w:rFonts w:hint="eastAsia"/>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28" w:type="dxa"/>
            <w:vAlign w:val="center"/>
          </w:tcPr>
          <w:p>
            <w:pPr>
              <w:jc w:val="center"/>
              <w:rPr>
                <w:szCs w:val="21"/>
                <w:highlight w:val="none"/>
                <w:lang w:val="zh-CN"/>
              </w:rPr>
            </w:pPr>
            <w:r>
              <w:rPr>
                <w:szCs w:val="21"/>
                <w:highlight w:val="none"/>
                <w:lang w:val="zh-CN"/>
              </w:rPr>
              <w:t>5</w:t>
            </w:r>
          </w:p>
        </w:tc>
        <w:tc>
          <w:tcPr>
            <w:tcW w:w="1682" w:type="dxa"/>
            <w:vAlign w:val="center"/>
          </w:tcPr>
          <w:p>
            <w:pPr>
              <w:jc w:val="center"/>
              <w:rPr>
                <w:szCs w:val="21"/>
                <w:highlight w:val="none"/>
              </w:rPr>
            </w:pPr>
            <w:r>
              <w:rPr>
                <w:rFonts w:hint="eastAsia"/>
                <w:szCs w:val="21"/>
                <w:highlight w:val="none"/>
              </w:rPr>
              <w:t>投标样品</w:t>
            </w:r>
          </w:p>
        </w:tc>
        <w:tc>
          <w:tcPr>
            <w:tcW w:w="890" w:type="dxa"/>
            <w:vAlign w:val="center"/>
          </w:tcPr>
          <w:p>
            <w:pPr>
              <w:jc w:val="center"/>
              <w:rPr>
                <w:szCs w:val="21"/>
                <w:highlight w:val="none"/>
              </w:rPr>
            </w:pPr>
            <w:r>
              <w:rPr>
                <w:szCs w:val="21"/>
                <w:highlight w:val="none"/>
              </w:rPr>
              <w:t>6</w:t>
            </w:r>
          </w:p>
        </w:tc>
        <w:tc>
          <w:tcPr>
            <w:tcW w:w="4840" w:type="dxa"/>
            <w:vAlign w:val="center"/>
          </w:tcPr>
          <w:p>
            <w:pPr>
              <w:autoSpaceDE w:val="0"/>
              <w:autoSpaceDN w:val="0"/>
              <w:jc w:val="left"/>
              <w:rPr>
                <w:b/>
                <w:bCs/>
                <w:highlight w:val="none"/>
                <w:lang w:val="zh-CN"/>
              </w:rPr>
            </w:pPr>
            <w:r>
              <w:rPr>
                <w:rFonts w:hint="eastAsia"/>
                <w:b/>
                <w:bCs/>
                <w:highlight w:val="none"/>
                <w:lang w:val="zh-CN"/>
              </w:rPr>
              <w:t>1.评审内容：</w:t>
            </w:r>
          </w:p>
          <w:p>
            <w:pPr>
              <w:autoSpaceDE w:val="0"/>
              <w:autoSpaceDN w:val="0"/>
              <w:jc w:val="left"/>
              <w:rPr>
                <w:highlight w:val="none"/>
              </w:rPr>
            </w:pPr>
            <w:r>
              <w:rPr>
                <w:rFonts w:hint="eastAsia"/>
                <w:highlight w:val="none"/>
              </w:rPr>
              <w:t>评审委员会</w:t>
            </w:r>
            <w:r>
              <w:rPr>
                <w:highlight w:val="none"/>
              </w:rPr>
              <w:t>根据投标人提供的样品（详见</w:t>
            </w:r>
            <w:r>
              <w:rPr>
                <w:rFonts w:hint="eastAsia"/>
                <w:highlight w:val="none"/>
              </w:rPr>
              <w:t>投标样品要求</w:t>
            </w:r>
            <w:r>
              <w:rPr>
                <w:highlight w:val="none"/>
              </w:rPr>
              <w:t>）的材质、工艺、质量</w:t>
            </w:r>
            <w:r>
              <w:rPr>
                <w:rFonts w:hint="eastAsia"/>
                <w:highlight w:val="none"/>
              </w:rPr>
              <w:t>及可玩性</w:t>
            </w:r>
            <w:r>
              <w:rPr>
                <w:highlight w:val="none"/>
              </w:rPr>
              <w:t>等方面进行横向比较</w:t>
            </w:r>
            <w:r>
              <w:rPr>
                <w:rFonts w:hint="eastAsia"/>
                <w:highlight w:val="none"/>
              </w:rPr>
              <w:t>。</w:t>
            </w:r>
          </w:p>
          <w:p>
            <w:pPr>
              <w:autoSpaceDE w:val="0"/>
              <w:autoSpaceDN w:val="0"/>
              <w:jc w:val="left"/>
              <w:rPr>
                <w:b/>
                <w:bCs/>
                <w:highlight w:val="none"/>
              </w:rPr>
            </w:pPr>
            <w:r>
              <w:rPr>
                <w:rFonts w:hint="eastAsia"/>
                <w:b/>
                <w:bCs/>
                <w:highlight w:val="none"/>
              </w:rPr>
              <w:t>2.评分标准</w:t>
            </w:r>
          </w:p>
          <w:p>
            <w:pPr>
              <w:rPr>
                <w:highlight w:val="none"/>
                <w:lang w:val="zh-CN"/>
              </w:rPr>
            </w:pPr>
            <w:r>
              <w:rPr>
                <w:rFonts w:hint="eastAsia"/>
                <w:highlight w:val="none"/>
              </w:rPr>
              <w:t>1）</w:t>
            </w:r>
            <w:r>
              <w:rPr>
                <w:rFonts w:hint="eastAsia"/>
                <w:highlight w:val="none"/>
                <w:lang w:val="zh-CN"/>
              </w:rPr>
              <w:t>优：工艺精致，材质</w:t>
            </w:r>
            <w:r>
              <w:rPr>
                <w:rFonts w:hint="eastAsia"/>
                <w:highlight w:val="none"/>
              </w:rPr>
              <w:t>优等</w:t>
            </w:r>
            <w:r>
              <w:rPr>
                <w:rFonts w:hint="eastAsia"/>
                <w:highlight w:val="none"/>
                <w:lang w:val="zh-CN"/>
              </w:rPr>
              <w:t>，美观舒适，可玩性高。</w:t>
            </w:r>
          </w:p>
          <w:p>
            <w:pPr>
              <w:rPr>
                <w:highlight w:val="none"/>
                <w:lang w:val="zh-CN"/>
              </w:rPr>
            </w:pPr>
            <w:r>
              <w:rPr>
                <w:rFonts w:hint="eastAsia"/>
                <w:highlight w:val="none"/>
              </w:rPr>
              <w:t>2）</w:t>
            </w:r>
            <w:r>
              <w:rPr>
                <w:rFonts w:hint="eastAsia"/>
                <w:highlight w:val="none"/>
                <w:lang w:val="zh-CN"/>
              </w:rPr>
              <w:t>良：</w:t>
            </w:r>
            <w:r>
              <w:rPr>
                <w:rFonts w:hint="eastAsia"/>
                <w:highlight w:val="none"/>
              </w:rPr>
              <w:t>工艺较好，材质较好，外观普通，可玩性较高</w:t>
            </w:r>
            <w:r>
              <w:rPr>
                <w:rFonts w:hint="eastAsia"/>
                <w:highlight w:val="none"/>
                <w:lang w:val="zh-CN"/>
              </w:rPr>
              <w:t>。</w:t>
            </w:r>
          </w:p>
          <w:p>
            <w:pPr>
              <w:rPr>
                <w:highlight w:val="none"/>
              </w:rPr>
            </w:pPr>
            <w:r>
              <w:rPr>
                <w:rFonts w:hint="eastAsia"/>
                <w:highlight w:val="none"/>
              </w:rPr>
              <w:t>3）中：工艺普通，材质一般，外观普通，可玩性一般。</w:t>
            </w:r>
          </w:p>
          <w:p>
            <w:pPr>
              <w:rPr>
                <w:highlight w:val="none"/>
                <w:lang w:val="zh-CN"/>
              </w:rPr>
            </w:pPr>
            <w:r>
              <w:rPr>
                <w:rFonts w:hint="eastAsia"/>
                <w:highlight w:val="none"/>
              </w:rPr>
              <w:t>4）</w:t>
            </w:r>
            <w:r>
              <w:rPr>
                <w:rFonts w:hint="eastAsia"/>
                <w:highlight w:val="none"/>
                <w:lang w:val="zh-CN"/>
              </w:rPr>
              <w:t>差：未提供样品或样品提供不全。</w:t>
            </w:r>
          </w:p>
          <w:p>
            <w:pPr>
              <w:rPr>
                <w:highlight w:val="none"/>
                <w:lang w:val="zh-CN"/>
              </w:rPr>
            </w:pPr>
            <w:r>
              <w:rPr>
                <w:rFonts w:hint="eastAsia"/>
                <w:highlight w:val="none"/>
                <w:lang w:val="zh-CN"/>
              </w:rPr>
              <w:t>根据每种样品优劣情况评分：评价为优的得6分，评价为良的得3分，评价为中的得1分，评价为差的不得分。</w:t>
            </w:r>
          </w:p>
        </w:tc>
        <w:tc>
          <w:tcPr>
            <w:tcW w:w="1764" w:type="dxa"/>
            <w:vAlign w:val="center"/>
          </w:tcPr>
          <w:p>
            <w:pPr>
              <w:autoSpaceDE w:val="0"/>
              <w:autoSpaceDN w:val="0"/>
              <w:jc w:val="center"/>
              <w:rPr>
                <w:szCs w:val="21"/>
                <w:highlight w:val="none"/>
                <w:lang w:val="zh-CN"/>
              </w:rPr>
            </w:pPr>
            <w:r>
              <w:rPr>
                <w:rFonts w:hint="eastAsia"/>
                <w:szCs w:val="21"/>
                <w:highlight w:val="none"/>
                <w:lang w:val="zh-CN"/>
              </w:rPr>
              <w:t>专家打分</w:t>
            </w:r>
          </w:p>
        </w:tc>
      </w:tr>
      <w:bookmarkEnd w:id="389"/>
    </w:tbl>
    <w:p>
      <w:pPr>
        <w:tabs>
          <w:tab w:val="clear" w:pos="426"/>
        </w:tabs>
        <w:spacing w:line="240" w:lineRule="auto"/>
      </w:pPr>
    </w:p>
    <w:p>
      <w:pPr>
        <w:tabs>
          <w:tab w:val="clear" w:pos="426"/>
        </w:tabs>
        <w:spacing w:line="240" w:lineRule="auto"/>
      </w:pPr>
      <w:r>
        <w:rPr>
          <w:rFonts w:hint="eastAsia"/>
        </w:rPr>
        <w:t>备注：</w:t>
      </w:r>
    </w:p>
    <w:p>
      <w:pPr>
        <w:tabs>
          <w:tab w:val="clear" w:pos="426"/>
        </w:tabs>
        <w:spacing w:line="240" w:lineRule="auto"/>
        <w:ind w:firstLine="424" w:firstLineChars="202"/>
      </w:pPr>
      <w:r>
        <w:rPr>
          <w:rFonts w:hint="eastAsia"/>
        </w:rPr>
        <w:t>1. 有取值范围的，含上限值不含下限值。每一项的得分均不能超过该项最高分值。</w:t>
      </w:r>
    </w:p>
    <w:p>
      <w:pPr>
        <w:tabs>
          <w:tab w:val="clear" w:pos="426"/>
        </w:tabs>
        <w:spacing w:line="240" w:lineRule="auto"/>
        <w:ind w:firstLine="424" w:firstLineChars="202"/>
      </w:pPr>
      <w:r>
        <w:rPr>
          <w:rFonts w:hint="eastAsia"/>
        </w:rPr>
        <w:t>2. 缺项则该项为0分或不合格为0分。</w:t>
      </w:r>
    </w:p>
    <w:p>
      <w:pPr>
        <w:tabs>
          <w:tab w:val="clear" w:pos="426"/>
        </w:tabs>
        <w:spacing w:line="240" w:lineRule="auto"/>
        <w:ind w:firstLine="424" w:firstLineChars="202"/>
      </w:pPr>
      <w:r>
        <w:rPr>
          <w:rFonts w:hint="eastAsia"/>
        </w:rPr>
        <w:t>3. 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hint="eastAsia" w:ascii="Arial" w:hAnsi="Arial" w:cs="Arial"/>
          <w:snapToGrid w:val="0"/>
          <w:szCs w:val="18"/>
        </w:rPr>
        <w:t>。</w:t>
      </w:r>
    </w:p>
    <w:p>
      <w:pPr>
        <w:tabs>
          <w:tab w:val="clear" w:pos="426"/>
        </w:tabs>
        <w:spacing w:line="240" w:lineRule="auto"/>
        <w:ind w:firstLine="424" w:firstLineChars="202"/>
        <w:rPr>
          <w:bCs/>
        </w:rPr>
      </w:pPr>
      <w:r>
        <w:rPr>
          <w:rFonts w:hint="eastAsia"/>
          <w:bCs/>
        </w:rPr>
        <w:t>5.客观评分项，所有评审专家应当统一打分分值；主观评分项，评审专家应当按照打分标准独立打分。</w:t>
      </w:r>
    </w:p>
    <w:p>
      <w:pPr>
        <w:tabs>
          <w:tab w:val="clear" w:pos="426"/>
        </w:tabs>
        <w:spacing w:line="240" w:lineRule="auto"/>
        <w:ind w:firstLine="424" w:firstLineChars="202"/>
        <w:jc w:val="left"/>
        <w:rPr>
          <w:bCs/>
        </w:rPr>
      </w:pPr>
      <w:r>
        <w:rPr>
          <w:rFonts w:hint="eastAsia"/>
          <w:bCs/>
        </w:rPr>
        <w:t>6.根据财政部《关于在政府采购活动中查询及使用信用记录有关问题的通知》（财库</w:t>
      </w:r>
      <w:r>
        <w:rPr>
          <w:rFonts w:ascii="Arial" w:hAnsi="Arial" w:cs="Arial"/>
          <w:sz w:val="20"/>
          <w:szCs w:val="20"/>
        </w:rPr>
        <w:t>〔</w:t>
      </w:r>
      <w:r>
        <w:rPr>
          <w:rFonts w:hint="eastAsia" w:ascii="Arial" w:hAnsi="Arial" w:cs="Arial"/>
          <w:sz w:val="20"/>
          <w:szCs w:val="20"/>
        </w:rPr>
        <w:t>2016</w:t>
      </w:r>
      <w:r>
        <w:rPr>
          <w:rFonts w:ascii="Arial" w:hAnsi="Arial" w:cs="Arial"/>
          <w:sz w:val="20"/>
          <w:szCs w:val="20"/>
        </w:rPr>
        <w:t>〕</w:t>
      </w:r>
      <w:r>
        <w:rPr>
          <w:rFonts w:hint="eastAsia" w:ascii="Arial" w:hAnsi="Arial" w:cs="Arial"/>
          <w:sz w:val="20"/>
          <w:szCs w:val="20"/>
        </w:rPr>
        <w:t>125号</w:t>
      </w:r>
      <w:r>
        <w:rPr>
          <w:rFonts w:hint="eastAsia"/>
          <w:bCs/>
        </w:rPr>
        <w:t>）、《深圳市政府采购供应商诚信管理暂行办法》（深财规〔</w:t>
      </w:r>
      <w:r>
        <w:rPr>
          <w:bCs/>
        </w:rPr>
        <w:t>2017〕8号</w:t>
      </w:r>
      <w:r>
        <w:rPr>
          <w:rFonts w:hint="eastAsia"/>
          <w:bCs/>
        </w:rPr>
        <w:t>），供应商信用信息的查询渠道为“信用中国（</w:t>
      </w:r>
      <w:r>
        <w:rPr>
          <w:bCs/>
        </w:rPr>
        <w:t>https://www.creditchina.gov.cn/</w:t>
      </w:r>
      <w:r>
        <w:rPr>
          <w:rFonts w:hint="eastAsia"/>
          <w:bCs/>
        </w:rPr>
        <w:t>）”、 “中国政府采购网（</w:t>
      </w:r>
      <w:r>
        <w:rPr>
          <w:bCs/>
        </w:rPr>
        <w:t>http://www.ccgp.gov.cn/</w:t>
      </w:r>
      <w:r>
        <w:rPr>
          <w:rFonts w:hint="eastAsia"/>
          <w:bCs/>
        </w:rPr>
        <w:t>）”、“深圳市政府采购监管网（</w:t>
      </w:r>
      <w:r>
        <w:rPr>
          <w:bCs/>
        </w:rPr>
        <w:t>http://www.zfcg.sz.gov.cn/</w:t>
      </w:r>
      <w:r>
        <w:rPr>
          <w:rFonts w:hint="eastAsia"/>
          <w:bCs/>
        </w:rPr>
        <w:t>）”，相关信息以中标通知书发出前的查询结果为准。</w:t>
      </w:r>
    </w:p>
    <w:p>
      <w:pPr>
        <w:tabs>
          <w:tab w:val="clear" w:pos="426"/>
        </w:tabs>
        <w:spacing w:line="240" w:lineRule="auto"/>
        <w:ind w:firstLine="424" w:firstLineChars="202"/>
        <w:rPr>
          <w:bCs/>
        </w:rPr>
      </w:pPr>
    </w:p>
    <w:p>
      <w:pPr>
        <w:tabs>
          <w:tab w:val="clear" w:pos="426"/>
        </w:tabs>
        <w:spacing w:line="240" w:lineRule="auto"/>
        <w:ind w:firstLine="426" w:firstLineChars="202"/>
        <w:rPr>
          <w:rFonts w:ascii="Calibri" w:hAnsi="Calibri" w:cs="Times New Roman"/>
          <w:b/>
          <w:kern w:val="2"/>
          <w:szCs w:val="22"/>
        </w:rPr>
      </w:pPr>
    </w:p>
    <w:p>
      <w:pPr>
        <w:tabs>
          <w:tab w:val="clear" w:pos="426"/>
        </w:tabs>
        <w:spacing w:line="240" w:lineRule="auto"/>
        <w:ind w:firstLine="424" w:firstLineChars="202"/>
        <w:rPr>
          <w:bCs/>
        </w:rPr>
      </w:pPr>
    </w:p>
    <w:p>
      <w:pPr>
        <w:pStyle w:val="42"/>
        <w:tabs>
          <w:tab w:val="clear" w:pos="426"/>
        </w:tabs>
      </w:pPr>
      <w:r>
        <w:br w:type="page"/>
      </w:r>
      <w:bookmarkStart w:id="29" w:name="_Toc3628657"/>
      <w:bookmarkStart w:id="30" w:name="_Toc5845"/>
      <w:r>
        <w:rPr>
          <w:rFonts w:hint="eastAsia"/>
        </w:rPr>
        <w:t>第一册  专用条款</w:t>
      </w:r>
      <w:bookmarkEnd w:id="28"/>
      <w:bookmarkEnd w:id="29"/>
      <w:bookmarkEnd w:id="30"/>
    </w:p>
    <w:p>
      <w:pPr>
        <w:pStyle w:val="33"/>
        <w:tabs>
          <w:tab w:val="clear" w:pos="426"/>
        </w:tabs>
      </w:pPr>
      <w:bookmarkStart w:id="31" w:name="_Toc265483798"/>
      <w:bookmarkStart w:id="32" w:name="_Toc3628658"/>
      <w:bookmarkStart w:id="33" w:name="_Toc432592813"/>
      <w:bookmarkStart w:id="34" w:name="_Toc12571"/>
      <w:r>
        <w:rPr>
          <w:rFonts w:hint="eastAsia"/>
        </w:rPr>
        <w:t>第一章 采购公告</w:t>
      </w:r>
      <w:bookmarkEnd w:id="31"/>
      <w:bookmarkEnd w:id="32"/>
      <w:bookmarkEnd w:id="33"/>
      <w:bookmarkEnd w:id="34"/>
    </w:p>
    <w:p>
      <w:pPr>
        <w:tabs>
          <w:tab w:val="clear" w:pos="426"/>
        </w:tabs>
        <w:rPr>
          <w:b/>
        </w:rPr>
      </w:pPr>
      <w:r>
        <w:rPr>
          <w:rFonts w:hint="eastAsia"/>
          <w:b/>
        </w:rPr>
        <w:t>一、项目概况</w:t>
      </w:r>
    </w:p>
    <w:p>
      <w:pPr>
        <w:tabs>
          <w:tab w:val="clear" w:pos="426"/>
        </w:tabs>
        <w:ind w:firstLine="424" w:firstLineChars="202"/>
        <w:rPr>
          <w:rFonts w:hint="eastAsia" w:eastAsia="宋体"/>
          <w:kern w:val="2"/>
          <w:lang w:eastAsia="zh-CN"/>
        </w:rPr>
      </w:pPr>
      <w:bookmarkStart w:id="35" w:name="项目概况2"/>
      <w:r>
        <w:rPr>
          <w:rFonts w:hint="eastAsia"/>
        </w:rPr>
        <w:t>1.项目编号：</w:t>
      </w:r>
      <w:r>
        <w:rPr>
          <w:rFonts w:hint="eastAsia"/>
          <w:lang w:eastAsia="zh-CN"/>
        </w:rPr>
        <w:t>PSDL2019154897</w:t>
      </w:r>
    </w:p>
    <w:p>
      <w:pPr>
        <w:tabs>
          <w:tab w:val="clear" w:pos="426"/>
        </w:tabs>
        <w:ind w:firstLine="424" w:firstLineChars="202"/>
      </w:pPr>
      <w:r>
        <w:rPr>
          <w:rFonts w:hint="eastAsia"/>
        </w:rPr>
        <w:t>2.项目名称：幼儿园公共区域设施设备</w:t>
      </w:r>
    </w:p>
    <w:p>
      <w:pPr>
        <w:tabs>
          <w:tab w:val="clear" w:pos="426"/>
        </w:tabs>
        <w:ind w:firstLine="424" w:firstLineChars="202"/>
      </w:pPr>
      <w:r>
        <w:rPr>
          <w:rFonts w:hint="eastAsia"/>
        </w:rPr>
        <w:t>3.采购人：深圳市坪山区第一幼教集团</w:t>
      </w:r>
    </w:p>
    <w:p>
      <w:pPr>
        <w:tabs>
          <w:tab w:val="clear" w:pos="426"/>
        </w:tabs>
        <w:ind w:firstLine="424" w:firstLineChars="202"/>
      </w:pPr>
      <w:r>
        <w:rPr>
          <w:rFonts w:hint="eastAsia"/>
        </w:rPr>
        <w:t>4.采购代理机构：深圳市深水水务咨询有限公司</w:t>
      </w:r>
    </w:p>
    <w:p>
      <w:pPr>
        <w:tabs>
          <w:tab w:val="clear" w:pos="426"/>
        </w:tabs>
        <w:ind w:firstLine="424" w:firstLineChars="202"/>
      </w:pPr>
      <w:r>
        <w:rPr>
          <w:rFonts w:hint="eastAsia"/>
        </w:rPr>
        <w:t>5.项目地点：深圳市</w:t>
      </w:r>
    </w:p>
    <w:p>
      <w:pPr>
        <w:tabs>
          <w:tab w:val="clear" w:pos="426"/>
        </w:tabs>
        <w:ind w:firstLine="424" w:firstLineChars="202"/>
      </w:pPr>
      <w:r>
        <w:rPr>
          <w:rFonts w:hint="eastAsia"/>
        </w:rPr>
        <w:t>6.项目规模及特征：详</w:t>
      </w:r>
      <w:r>
        <w:rPr>
          <w:rFonts w:hint="eastAsia"/>
          <w:kern w:val="2"/>
        </w:rPr>
        <w:t>见招标文件及采购需求</w:t>
      </w:r>
      <w:r>
        <w:rPr>
          <w:rFonts w:hint="eastAsia"/>
        </w:rPr>
        <w:t>。</w:t>
      </w:r>
    </w:p>
    <w:p>
      <w:pPr>
        <w:tabs>
          <w:tab w:val="clear" w:pos="426"/>
        </w:tabs>
        <w:ind w:firstLine="424" w:firstLineChars="202"/>
      </w:pPr>
      <w:r>
        <w:rPr>
          <w:rFonts w:hint="eastAsia"/>
        </w:rPr>
        <w:t>7.资金来源：财政资金100%</w:t>
      </w:r>
    </w:p>
    <w:p>
      <w:pPr>
        <w:tabs>
          <w:tab w:val="clear" w:pos="426"/>
        </w:tabs>
        <w:ind w:firstLine="424" w:firstLineChars="202"/>
      </w:pPr>
      <w:r>
        <w:rPr>
          <w:rFonts w:hint="eastAsia"/>
        </w:rPr>
        <w:t>8</w:t>
      </w:r>
      <w:r>
        <w:t>.</w:t>
      </w:r>
      <w:r>
        <w:rPr>
          <w:rFonts w:hint="eastAsia"/>
        </w:rPr>
        <w:t xml:space="preserve"> 采购计划编号：</w:t>
      </w:r>
    </w:p>
    <w:p>
      <w:pPr>
        <w:tabs>
          <w:tab w:val="clear" w:pos="426"/>
        </w:tabs>
        <w:ind w:firstLine="424" w:firstLineChars="202"/>
      </w:pPr>
      <w:r>
        <w:t>9</w:t>
      </w:r>
      <w:r>
        <w:rPr>
          <w:rFonts w:hint="eastAsia"/>
        </w:rPr>
        <w:t>.采购内容：幼儿园公共区域设施设备，详</w:t>
      </w:r>
      <w:r>
        <w:rPr>
          <w:rFonts w:hint="eastAsia"/>
          <w:kern w:val="2"/>
        </w:rPr>
        <w:t>见招标文件及采购需求</w:t>
      </w:r>
      <w:r>
        <w:rPr>
          <w:rFonts w:hint="eastAsia"/>
        </w:rPr>
        <w:t>。</w:t>
      </w:r>
    </w:p>
    <w:tbl>
      <w:tblPr>
        <w:tblStyle w:val="44"/>
        <w:tblW w:w="7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587"/>
        <w:gridCol w:w="916"/>
        <w:gridCol w:w="916"/>
        <w:gridCol w:w="1683"/>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2587"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货物名称</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1683"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hint="eastAsia"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spacing w:line="240" w:lineRule="auto"/>
              <w:jc w:val="center"/>
              <w:rPr>
                <w:bCs/>
                <w:szCs w:val="21"/>
              </w:rPr>
            </w:pPr>
            <w:r>
              <w:rPr>
                <w:rFonts w:hint="eastAsia"/>
                <w:bCs/>
                <w:szCs w:val="21"/>
              </w:rPr>
              <w:t>1</w:t>
            </w:r>
          </w:p>
        </w:tc>
        <w:tc>
          <w:tcPr>
            <w:tcW w:w="2587" w:type="dxa"/>
            <w:vAlign w:val="center"/>
          </w:tcPr>
          <w:p>
            <w:pPr>
              <w:spacing w:line="240" w:lineRule="auto"/>
              <w:jc w:val="center"/>
              <w:rPr>
                <w:bCs/>
                <w:szCs w:val="21"/>
              </w:rPr>
            </w:pPr>
            <w:r>
              <w:rPr>
                <w:rFonts w:hint="eastAsia"/>
                <w:sz w:val="22"/>
                <w:szCs w:val="22"/>
              </w:rPr>
              <w:t>幼儿园公共区域设施设备</w:t>
            </w:r>
          </w:p>
        </w:tc>
        <w:tc>
          <w:tcPr>
            <w:tcW w:w="916" w:type="dxa"/>
            <w:vAlign w:val="center"/>
          </w:tcPr>
          <w:p>
            <w:pPr>
              <w:spacing w:line="240" w:lineRule="auto"/>
              <w:jc w:val="center"/>
              <w:rPr>
                <w:bCs/>
                <w:szCs w:val="21"/>
              </w:rPr>
            </w:pPr>
            <w:r>
              <w:rPr>
                <w:rFonts w:hint="eastAsia"/>
                <w:bCs/>
                <w:szCs w:val="21"/>
              </w:rPr>
              <w:t>1</w:t>
            </w:r>
          </w:p>
        </w:tc>
        <w:tc>
          <w:tcPr>
            <w:tcW w:w="916" w:type="dxa"/>
            <w:vAlign w:val="center"/>
          </w:tcPr>
          <w:p>
            <w:pPr>
              <w:spacing w:line="240" w:lineRule="auto"/>
              <w:jc w:val="center"/>
              <w:rPr>
                <w:bCs/>
                <w:szCs w:val="21"/>
              </w:rPr>
            </w:pPr>
            <w:r>
              <w:rPr>
                <w:rFonts w:hint="eastAsia"/>
                <w:szCs w:val="21"/>
              </w:rPr>
              <w:t>套</w:t>
            </w:r>
          </w:p>
        </w:tc>
        <w:tc>
          <w:tcPr>
            <w:tcW w:w="1683" w:type="dxa"/>
            <w:vAlign w:val="center"/>
          </w:tcPr>
          <w:p>
            <w:pPr>
              <w:widowControl w:val="0"/>
              <w:shd w:val="clear" w:color="auto" w:fill="auto"/>
              <w:tabs>
                <w:tab w:val="clear" w:pos="426"/>
              </w:tabs>
              <w:adjustRightInd/>
              <w:snapToGrid/>
              <w:spacing w:line="240" w:lineRule="auto"/>
              <w:jc w:val="center"/>
              <w:rPr>
                <w:rFonts w:cs="Times New Roman"/>
                <w:szCs w:val="21"/>
              </w:rPr>
            </w:pPr>
            <w:r>
              <w:rPr>
                <w:rFonts w:hint="eastAsia" w:cs="Times New Roman"/>
                <w:szCs w:val="21"/>
              </w:rPr>
              <w:t>1,038,000.00</w:t>
            </w:r>
          </w:p>
        </w:tc>
        <w:tc>
          <w:tcPr>
            <w:tcW w:w="916" w:type="dxa"/>
            <w:vAlign w:val="center"/>
          </w:tcPr>
          <w:p>
            <w:pPr>
              <w:spacing w:line="240" w:lineRule="auto"/>
              <w:jc w:val="center"/>
              <w:rPr>
                <w:bCs/>
                <w:szCs w:val="21"/>
              </w:rPr>
            </w:pPr>
            <w:r>
              <w:rPr>
                <w:rFonts w:hint="eastAsia"/>
                <w:bCs/>
                <w:szCs w:val="21"/>
              </w:rPr>
              <w:t>/</w:t>
            </w:r>
          </w:p>
        </w:tc>
      </w:tr>
    </w:tbl>
    <w:p>
      <w:pPr>
        <w:tabs>
          <w:tab w:val="clear" w:pos="426"/>
        </w:tabs>
        <w:ind w:firstLine="424" w:firstLineChars="202"/>
      </w:pPr>
      <w:r>
        <w:t>10</w:t>
      </w:r>
      <w:r>
        <w:rPr>
          <w:rFonts w:hint="eastAsia"/>
        </w:rPr>
        <w:t>.采购方式：公开招标</w:t>
      </w:r>
    </w:p>
    <w:p>
      <w:pPr>
        <w:tabs>
          <w:tab w:val="clear" w:pos="426"/>
        </w:tabs>
        <w:ind w:firstLine="424" w:firstLineChars="202"/>
      </w:pPr>
      <w:r>
        <w:rPr>
          <w:rFonts w:hint="eastAsia"/>
        </w:rPr>
        <w:t>1</w:t>
      </w:r>
      <w:r>
        <w:t>1.</w:t>
      </w:r>
      <w:r>
        <w:rPr>
          <w:rFonts w:hint="eastAsia"/>
        </w:rPr>
        <w:t>评标方法：综合评分法</w:t>
      </w:r>
    </w:p>
    <w:p>
      <w:pPr>
        <w:tabs>
          <w:tab w:val="clear" w:pos="426"/>
        </w:tabs>
        <w:ind w:firstLine="424" w:firstLineChars="202"/>
      </w:pPr>
      <w:r>
        <w:rPr>
          <w:rFonts w:hint="eastAsia"/>
        </w:rPr>
        <w:t>1</w:t>
      </w:r>
      <w:r>
        <w:t>2</w:t>
      </w:r>
      <w:r>
        <w:rPr>
          <w:rFonts w:hint="eastAsia"/>
        </w:rPr>
        <w:t>.交货期要求：</w:t>
      </w:r>
      <w:bookmarkEnd w:id="35"/>
      <w:r>
        <w:rPr>
          <w:rFonts w:hint="eastAsia"/>
        </w:rPr>
        <w:t>合同签订后</w:t>
      </w:r>
      <w:r>
        <w:rPr>
          <w:rFonts w:hint="eastAsia"/>
          <w:b/>
          <w:bCs/>
          <w:u w:val="single"/>
        </w:rPr>
        <w:t>30</w:t>
      </w:r>
      <w:r>
        <w:rPr>
          <w:rFonts w:hint="eastAsia"/>
        </w:rPr>
        <w:t>日历日</w:t>
      </w:r>
      <w:r>
        <w:t>内</w:t>
      </w:r>
    </w:p>
    <w:p>
      <w:pPr>
        <w:pStyle w:val="2"/>
        <w:ind w:left="0" w:leftChars="0" w:firstLine="367" w:firstLineChars="175"/>
        <w:rPr>
          <w:rFonts w:hint="default" w:ascii="宋体" w:hAnsi="宋体" w:eastAsia="宋体" w:cs="宋体"/>
          <w:b w:val="0"/>
          <w:bCs w:val="0"/>
          <w:sz w:val="21"/>
          <w:szCs w:val="24"/>
          <w:lang w:val="en-US" w:eastAsia="zh-CN" w:bidi="ar-SA"/>
        </w:rPr>
      </w:pPr>
      <w:r>
        <w:rPr>
          <w:rFonts w:hint="eastAsia" w:ascii="宋体" w:hAnsi="宋体" w:eastAsia="宋体" w:cs="宋体"/>
          <w:b w:val="0"/>
          <w:bCs w:val="0"/>
          <w:sz w:val="21"/>
          <w:szCs w:val="24"/>
          <w:lang w:val="en-US" w:eastAsia="zh-CN" w:bidi="ar-SA"/>
        </w:rPr>
        <w:t>13、踏勘事项：详见招标文件</w:t>
      </w:r>
      <w:r>
        <w:rPr>
          <w:rFonts w:hint="eastAsia" w:cs="宋体"/>
          <w:b w:val="0"/>
          <w:bCs w:val="0"/>
          <w:sz w:val="21"/>
          <w:szCs w:val="24"/>
          <w:lang w:val="en-US" w:eastAsia="zh-CN" w:bidi="ar-SA"/>
        </w:rPr>
        <w:t>《</w:t>
      </w:r>
      <w:r>
        <w:rPr>
          <w:rFonts w:hint="eastAsia" w:ascii="宋体" w:hAnsi="宋体" w:eastAsia="宋体" w:cs="宋体"/>
          <w:b w:val="0"/>
          <w:bCs w:val="0"/>
          <w:sz w:val="21"/>
          <w:szCs w:val="24"/>
          <w:lang w:val="en-US" w:eastAsia="zh-CN" w:bidi="ar-SA"/>
        </w:rPr>
        <w:t>投标须知前附表</w:t>
      </w:r>
      <w:r>
        <w:rPr>
          <w:rFonts w:hint="eastAsia" w:cs="宋体"/>
          <w:b w:val="0"/>
          <w:bCs w:val="0"/>
          <w:sz w:val="21"/>
          <w:szCs w:val="24"/>
          <w:lang w:val="en-US" w:eastAsia="zh-CN" w:bidi="ar-SA"/>
        </w:rPr>
        <w:t>》</w:t>
      </w:r>
    </w:p>
    <w:p>
      <w:pPr>
        <w:tabs>
          <w:tab w:val="clear" w:pos="426"/>
        </w:tabs>
        <w:rPr>
          <w:b/>
        </w:rPr>
      </w:pPr>
      <w:r>
        <w:rPr>
          <w:rFonts w:hint="eastAsia"/>
          <w:b/>
        </w:rPr>
        <w:t>二、投标人资格要求</w:t>
      </w:r>
    </w:p>
    <w:p>
      <w:pPr>
        <w:pStyle w:val="8"/>
        <w:tabs>
          <w:tab w:val="clear" w:pos="426"/>
        </w:tabs>
        <w:ind w:firstLine="424" w:firstLineChars="202"/>
        <w:rPr>
          <w:rFonts w:ascii="宋体" w:hAnsi="宋体"/>
        </w:rPr>
      </w:pPr>
      <w:r>
        <w:rPr>
          <w:rFonts w:hint="eastAsia" w:ascii="宋体" w:hAnsi="宋体"/>
        </w:rPr>
        <w:t>1.具有独立法人资格</w:t>
      </w:r>
      <w:r>
        <w:rPr>
          <w:rFonts w:ascii="宋体" w:hAnsi="宋体"/>
        </w:rPr>
        <w:t>（证明文件：须提供营业执照</w:t>
      </w:r>
      <w:r>
        <w:rPr>
          <w:rFonts w:hint="eastAsia" w:ascii="宋体" w:hAnsi="宋体"/>
        </w:rPr>
        <w:t>或法人证书</w:t>
      </w:r>
      <w:r>
        <w:rPr>
          <w:rFonts w:ascii="宋体" w:hAnsi="宋体"/>
        </w:rPr>
        <w:t>或其他证明文件的</w:t>
      </w:r>
      <w:r>
        <w:rPr>
          <w:rFonts w:hint="eastAsia" w:ascii="宋体" w:hAnsi="宋体"/>
        </w:rPr>
        <w:t>复印件</w:t>
      </w:r>
      <w:r>
        <w:rPr>
          <w:rFonts w:ascii="宋体" w:hAnsi="宋体"/>
        </w:rPr>
        <w:t>并加盖投标人公章，原件中标备查</w:t>
      </w:r>
      <w:r>
        <w:rPr>
          <w:rFonts w:hint="eastAsia" w:ascii="宋体" w:hAnsi="宋体"/>
        </w:rPr>
        <w:t>）；</w:t>
      </w:r>
    </w:p>
    <w:p>
      <w:pPr>
        <w:tabs>
          <w:tab w:val="clear" w:pos="426"/>
        </w:tabs>
        <w:ind w:firstLine="424" w:firstLineChars="202"/>
      </w:pPr>
      <w:r>
        <w:rPr>
          <w:rFonts w:hint="eastAsia"/>
        </w:rPr>
        <w:t>2.本项目不接受联合体投标，中标后不允许转包、分包；</w:t>
      </w:r>
    </w:p>
    <w:p>
      <w:pPr>
        <w:tabs>
          <w:tab w:val="clear" w:pos="426"/>
        </w:tabs>
        <w:ind w:firstLine="424" w:firstLineChars="202"/>
      </w:pPr>
      <w:r>
        <w:rPr>
          <w:rFonts w:hint="eastAsia"/>
        </w:rPr>
        <w:t>3.本项目</w:t>
      </w:r>
      <w:r>
        <w:rPr>
          <w:rFonts w:hint="eastAsia"/>
          <w:b/>
        </w:rPr>
        <w:t>拒绝</w:t>
      </w:r>
      <w:r>
        <w:rPr>
          <w:rFonts w:hint="eastAsia"/>
        </w:rPr>
        <w:t>进口产品投标。</w:t>
      </w:r>
    </w:p>
    <w:p>
      <w:pPr>
        <w:tabs>
          <w:tab w:val="clear" w:pos="426"/>
        </w:tabs>
        <w:ind w:firstLine="424" w:firstLineChars="202"/>
      </w:pPr>
      <w:r>
        <w:rPr>
          <w:rFonts w:hint="eastAsia"/>
        </w:rPr>
        <w:t>4</w:t>
      </w:r>
      <w:r>
        <w:t>.</w:t>
      </w:r>
      <w:r>
        <w:rPr>
          <w:rFonts w:hint="eastAsia"/>
        </w:rPr>
        <w:t>参与本项目投标前三年内，在经营活动中没有重大违法记录（由供应商在《政府采购投标及履约承诺函》中作出声明）；</w:t>
      </w:r>
    </w:p>
    <w:p>
      <w:pPr>
        <w:tabs>
          <w:tab w:val="clear" w:pos="426"/>
        </w:tabs>
        <w:ind w:firstLine="424" w:firstLineChars="202"/>
      </w:pPr>
      <w:r>
        <w:rPr>
          <w:rFonts w:hint="eastAsia"/>
        </w:rPr>
        <w:t>5.</w:t>
      </w:r>
      <w:r>
        <w:t>参与本项目政府采购活动时不存在被有关部门禁止参与政府采购活动且在有效期内的情况（由供应商在《政府采购投标及履约承诺函》中作出声明）；</w:t>
      </w:r>
    </w:p>
    <w:p>
      <w:pPr>
        <w:tabs>
          <w:tab w:val="clear" w:pos="426"/>
        </w:tabs>
        <w:ind w:firstLine="424" w:firstLineChars="202"/>
        <w:rPr>
          <w:highlight w:val="none"/>
        </w:rPr>
      </w:pPr>
      <w:r>
        <w:rPr>
          <w:rFonts w:hint="eastAsia"/>
        </w:rPr>
        <w:t>6.</w:t>
      </w:r>
      <w:r>
        <w:t>参与本项目的供应商具备《中华人民共和国政府采购法》第二十二条第一款规定的条件（由供应商在《政府采购投标及履约承诺函</w:t>
      </w:r>
      <w:r>
        <w:rPr>
          <w:highlight w:val="none"/>
        </w:rPr>
        <w:t>》中作出声明）</w:t>
      </w:r>
      <w:r>
        <w:rPr>
          <w:rFonts w:hint="eastAsia"/>
          <w:highlight w:val="none"/>
        </w:rPr>
        <w:t>；</w:t>
      </w:r>
    </w:p>
    <w:p>
      <w:pPr>
        <w:tabs>
          <w:tab w:val="clear" w:pos="426"/>
        </w:tabs>
        <w:ind w:firstLine="424" w:firstLineChars="202"/>
        <w:rPr>
          <w:highlight w:val="none"/>
        </w:rPr>
      </w:pPr>
      <w:r>
        <w:rPr>
          <w:rFonts w:hint="eastAsia"/>
          <w:highlight w:val="none"/>
        </w:rPr>
        <w:t>7</w:t>
      </w:r>
      <w:r>
        <w:rPr>
          <w:highlight w:val="none"/>
        </w:rPr>
        <w:t>.</w:t>
      </w:r>
      <w:r>
        <w:rPr>
          <w:rFonts w:hint="eastAsia"/>
          <w:highlight w:val="none"/>
        </w:rPr>
        <w:t>参与政府采购项目投标的供应商未被列入失信被执行人、重大税收违法案件当事人名单、政府采购严重违法失信行为记录名单（由供应商在《政府采购投标及履约承诺函》中作出声明）；</w:t>
      </w:r>
    </w:p>
    <w:p>
      <w:pPr>
        <w:tabs>
          <w:tab w:val="clear" w:pos="426"/>
        </w:tabs>
        <w:ind w:firstLine="424" w:firstLineChars="202"/>
        <w:rPr>
          <w:highlight w:val="none"/>
        </w:rPr>
      </w:pPr>
      <w:r>
        <w:rPr>
          <w:rFonts w:hint="eastAsia"/>
          <w:highlight w:val="none"/>
        </w:rPr>
        <w:t>8</w:t>
      </w:r>
      <w:r>
        <w:rPr>
          <w:highlight w:val="none"/>
        </w:rPr>
        <w:t>.</w:t>
      </w:r>
      <w:r>
        <w:rPr>
          <w:rFonts w:hint="eastAsia"/>
          <w:highlight w:val="none"/>
        </w:rPr>
        <w:t>投标人必须具有深圳市政府采购注册供应商资格（供应商注册网址http://www.szzfcg.cn，投标文件中无需提供证明材料。采购代理机构将在开标当天从供应商资料库里查询本项目所有投标人的注册状态，投标人注册状态不是“有效”的，将按资格不符合招标文件要求，作资格审查不通过处理）；</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三、获取招标文件的时间、地点、方式及招标文件售价</w:t>
      </w:r>
    </w:p>
    <w:p>
      <w:pPr>
        <w:tabs>
          <w:tab w:val="clear" w:pos="426"/>
        </w:tabs>
        <w:ind w:firstLine="424" w:firstLineChars="202"/>
        <w:rPr>
          <w:highlight w:val="none"/>
        </w:rPr>
      </w:pPr>
      <w:r>
        <w:rPr>
          <w:highlight w:val="none"/>
        </w:rPr>
        <w:t>1</w:t>
      </w:r>
      <w:r>
        <w:rPr>
          <w:rFonts w:hint="eastAsia"/>
          <w:highlight w:val="none"/>
        </w:rPr>
        <w:t>.获取招标文件时间：</w:t>
      </w:r>
      <w:r>
        <w:rPr>
          <w:rFonts w:hint="eastAsia"/>
          <w:highlight w:val="none"/>
          <w:u w:val="single"/>
        </w:rPr>
        <w:t>2019</w:t>
      </w:r>
      <w:r>
        <w:rPr>
          <w:rFonts w:hint="eastAsia"/>
          <w:highlight w:val="none"/>
        </w:rPr>
        <w:t>年</w:t>
      </w:r>
      <w:r>
        <w:rPr>
          <w:rFonts w:hint="eastAsia"/>
          <w:highlight w:val="none"/>
          <w:u w:val="single"/>
          <w:lang w:val="en-US" w:eastAsia="zh-CN"/>
        </w:rPr>
        <w:t>11</w:t>
      </w:r>
      <w:r>
        <w:rPr>
          <w:rFonts w:hint="eastAsia"/>
          <w:highlight w:val="none"/>
        </w:rPr>
        <w:t>月</w:t>
      </w:r>
      <w:r>
        <w:rPr>
          <w:rFonts w:hint="eastAsia"/>
          <w:highlight w:val="none"/>
          <w:u w:val="single"/>
          <w:lang w:val="en-US" w:eastAsia="zh-CN"/>
        </w:rPr>
        <w:t>18</w:t>
      </w:r>
      <w:r>
        <w:rPr>
          <w:rFonts w:hint="eastAsia"/>
          <w:highlight w:val="none"/>
        </w:rPr>
        <w:t>日起至</w:t>
      </w:r>
      <w:r>
        <w:rPr>
          <w:rFonts w:hint="eastAsia"/>
          <w:highlight w:val="none"/>
          <w:u w:val="single"/>
        </w:rPr>
        <w:t>2019</w:t>
      </w:r>
      <w:r>
        <w:rPr>
          <w:rFonts w:hint="eastAsia"/>
          <w:highlight w:val="none"/>
        </w:rPr>
        <w:t>年</w:t>
      </w:r>
      <w:r>
        <w:rPr>
          <w:rFonts w:hint="eastAsia"/>
          <w:highlight w:val="none"/>
          <w:u w:val="single"/>
          <w:lang w:val="en-US" w:eastAsia="zh-CN"/>
        </w:rPr>
        <w:t>11</w:t>
      </w:r>
      <w:r>
        <w:rPr>
          <w:rFonts w:hint="eastAsia"/>
          <w:highlight w:val="none"/>
        </w:rPr>
        <w:t>月</w:t>
      </w:r>
      <w:r>
        <w:rPr>
          <w:rFonts w:hint="eastAsia"/>
          <w:highlight w:val="none"/>
          <w:u w:val="single"/>
          <w:lang w:val="en-US" w:eastAsia="zh-CN"/>
        </w:rPr>
        <w:t>22</w:t>
      </w:r>
      <w:r>
        <w:rPr>
          <w:rFonts w:hint="eastAsia"/>
          <w:highlight w:val="none"/>
        </w:rPr>
        <w:t>日（节假日除外），上午</w:t>
      </w:r>
      <w:r>
        <w:rPr>
          <w:rFonts w:hint="eastAsia"/>
          <w:highlight w:val="none"/>
          <w:u w:val="single"/>
        </w:rPr>
        <w:t xml:space="preserve"> 09:00</w:t>
      </w:r>
      <w:r>
        <w:rPr>
          <w:rFonts w:hint="eastAsia"/>
          <w:highlight w:val="none"/>
        </w:rPr>
        <w:t>～</w:t>
      </w:r>
      <w:r>
        <w:rPr>
          <w:rFonts w:hint="eastAsia"/>
          <w:highlight w:val="none"/>
          <w:u w:val="single"/>
        </w:rPr>
        <w:t xml:space="preserve">11:30  </w:t>
      </w:r>
      <w:r>
        <w:rPr>
          <w:rFonts w:hint="eastAsia"/>
          <w:highlight w:val="none"/>
        </w:rPr>
        <w:t>，下午</w:t>
      </w:r>
      <w:r>
        <w:rPr>
          <w:rFonts w:hint="eastAsia"/>
          <w:highlight w:val="none"/>
          <w:u w:val="single"/>
        </w:rPr>
        <w:t>14:00</w:t>
      </w:r>
      <w:r>
        <w:rPr>
          <w:rFonts w:hint="eastAsia"/>
          <w:highlight w:val="none"/>
        </w:rPr>
        <w:t>～</w:t>
      </w:r>
      <w:r>
        <w:rPr>
          <w:rFonts w:hint="eastAsia"/>
          <w:highlight w:val="none"/>
          <w:u w:val="single"/>
        </w:rPr>
        <w:t>17:30（</w:t>
      </w:r>
      <w:r>
        <w:rPr>
          <w:rFonts w:hint="eastAsia"/>
          <w:highlight w:val="none"/>
        </w:rPr>
        <w:t>北京时间）。</w:t>
      </w:r>
    </w:p>
    <w:p>
      <w:pPr>
        <w:tabs>
          <w:tab w:val="clear" w:pos="426"/>
        </w:tabs>
        <w:ind w:firstLine="424" w:firstLineChars="202"/>
        <w:rPr>
          <w:highlight w:val="none"/>
        </w:rPr>
      </w:pPr>
      <w:r>
        <w:rPr>
          <w:highlight w:val="none"/>
        </w:rPr>
        <w:t>2</w:t>
      </w:r>
      <w:r>
        <w:rPr>
          <w:rFonts w:hint="eastAsia"/>
          <w:highlight w:val="none"/>
        </w:rPr>
        <w:t>.获取招标文件地点：深圳市罗湖区布吉路1028号中设广场B座307。</w:t>
      </w:r>
    </w:p>
    <w:p>
      <w:pPr>
        <w:tabs>
          <w:tab w:val="clear" w:pos="426"/>
        </w:tabs>
        <w:ind w:firstLine="424" w:firstLineChars="202"/>
        <w:rPr>
          <w:highlight w:val="none"/>
        </w:rPr>
      </w:pPr>
      <w:r>
        <w:rPr>
          <w:highlight w:val="none"/>
        </w:rPr>
        <w:t>3</w:t>
      </w:r>
      <w:r>
        <w:rPr>
          <w:rFonts w:hint="eastAsia"/>
          <w:highlight w:val="none"/>
        </w:rPr>
        <w:t>.获取招标文件方式：现场购买或邮购。</w:t>
      </w:r>
    </w:p>
    <w:p>
      <w:pPr>
        <w:tabs>
          <w:tab w:val="clear" w:pos="426"/>
        </w:tabs>
        <w:ind w:firstLine="424" w:firstLineChars="202"/>
        <w:rPr>
          <w:highlight w:val="none"/>
        </w:rPr>
      </w:pPr>
      <w:r>
        <w:rPr>
          <w:highlight w:val="none"/>
        </w:rPr>
        <w:t>4</w:t>
      </w:r>
      <w:r>
        <w:rPr>
          <w:rFonts w:hint="eastAsia"/>
          <w:highlight w:val="none"/>
        </w:rPr>
        <w:t>.招标文件售价：每套人民币5</w:t>
      </w:r>
      <w:r>
        <w:rPr>
          <w:highlight w:val="none"/>
        </w:rPr>
        <w:t>00</w:t>
      </w:r>
      <w:r>
        <w:rPr>
          <w:rFonts w:hint="eastAsia"/>
          <w:highlight w:val="none"/>
        </w:rPr>
        <w:t>元</w:t>
      </w:r>
      <w:r>
        <w:rPr>
          <w:rFonts w:hint="eastAsia"/>
          <w:b/>
          <w:highlight w:val="none"/>
        </w:rPr>
        <w:t>（现金）</w:t>
      </w:r>
      <w:r>
        <w:rPr>
          <w:rFonts w:hint="eastAsia"/>
          <w:highlight w:val="none"/>
        </w:rPr>
        <w:t>；若邮购，每份加收人民币</w:t>
      </w:r>
      <w:r>
        <w:rPr>
          <w:highlight w:val="none"/>
        </w:rPr>
        <w:t>50元</w:t>
      </w:r>
      <w:r>
        <w:rPr>
          <w:rFonts w:hint="eastAsia"/>
          <w:b/>
          <w:bCs/>
          <w:highlight w:val="none"/>
        </w:rPr>
        <w:t>（此部分无发票）</w:t>
      </w:r>
      <w:r>
        <w:rPr>
          <w:rFonts w:hint="eastAsia"/>
          <w:highlight w:val="none"/>
        </w:rPr>
        <w:t>。招标文件售后不退。</w:t>
      </w:r>
    </w:p>
    <w:p>
      <w:pPr>
        <w:tabs>
          <w:tab w:val="clear" w:pos="426"/>
        </w:tabs>
        <w:ind w:firstLine="424" w:firstLineChars="202"/>
        <w:rPr>
          <w:highlight w:val="none"/>
        </w:rPr>
      </w:pPr>
      <w:r>
        <w:rPr>
          <w:rFonts w:hint="eastAsia"/>
          <w:highlight w:val="none"/>
        </w:rPr>
        <w:t>5.现场报名时提交以下资料：</w:t>
      </w:r>
    </w:p>
    <w:p>
      <w:pPr>
        <w:tabs>
          <w:tab w:val="clear" w:pos="426"/>
        </w:tabs>
        <w:ind w:firstLine="424" w:firstLineChars="202"/>
        <w:rPr>
          <w:highlight w:val="none"/>
        </w:rPr>
      </w:pPr>
      <w:r>
        <w:rPr>
          <w:rFonts w:hint="eastAsia"/>
          <w:highlight w:val="none"/>
        </w:rPr>
        <w:t>（1）投标人的营业执照复印件；</w:t>
      </w:r>
    </w:p>
    <w:p>
      <w:pPr>
        <w:tabs>
          <w:tab w:val="clear" w:pos="426"/>
        </w:tabs>
        <w:ind w:firstLine="424" w:firstLineChars="202"/>
        <w:rPr>
          <w:highlight w:val="none"/>
        </w:rPr>
      </w:pPr>
      <w:r>
        <w:rPr>
          <w:rFonts w:hint="eastAsia"/>
          <w:highlight w:val="none"/>
        </w:rPr>
        <w:t>（2）法人代表证明书原件、授权委托书原件、被授权委托人身份证复印件、被授权委托人联系方式</w:t>
      </w:r>
      <w:r>
        <w:rPr>
          <w:rFonts w:hint="eastAsia"/>
          <w:b/>
          <w:highlight w:val="none"/>
        </w:rPr>
        <w:t>（电话、邮箱）</w:t>
      </w:r>
      <w:r>
        <w:rPr>
          <w:rFonts w:hint="eastAsia"/>
          <w:highlight w:val="none"/>
        </w:rPr>
        <w:t>；</w:t>
      </w:r>
    </w:p>
    <w:p>
      <w:pPr>
        <w:tabs>
          <w:tab w:val="clear" w:pos="426"/>
        </w:tabs>
        <w:ind w:firstLine="424" w:firstLineChars="202"/>
        <w:rPr>
          <w:highlight w:val="none"/>
        </w:rPr>
      </w:pPr>
      <w:r>
        <w:rPr>
          <w:rFonts w:hint="eastAsia"/>
          <w:highlight w:val="none"/>
        </w:rPr>
        <w:t>（</w:t>
      </w:r>
      <w:r>
        <w:rPr>
          <w:highlight w:val="none"/>
        </w:rPr>
        <w:t>3）投标人的增值税发票开票（信息）资料；</w:t>
      </w:r>
    </w:p>
    <w:p>
      <w:pPr>
        <w:tabs>
          <w:tab w:val="clear" w:pos="426"/>
        </w:tabs>
        <w:ind w:firstLine="424" w:firstLineChars="202"/>
        <w:rPr>
          <w:highlight w:val="none"/>
        </w:rPr>
      </w:pPr>
      <w:r>
        <w:rPr>
          <w:rFonts w:hint="eastAsia"/>
          <w:highlight w:val="none"/>
        </w:rPr>
        <w:t>以上资料均需加盖公章。</w:t>
      </w:r>
    </w:p>
    <w:p>
      <w:pPr>
        <w:tabs>
          <w:tab w:val="clear" w:pos="426"/>
        </w:tabs>
        <w:ind w:firstLine="424" w:firstLineChars="202"/>
        <w:rPr>
          <w:highlight w:val="none"/>
        </w:rPr>
      </w:pPr>
      <w:r>
        <w:rPr>
          <w:rFonts w:hint="eastAsia"/>
          <w:highlight w:val="none"/>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四、投标截止时间、开标时间及地点</w:t>
      </w:r>
    </w:p>
    <w:p>
      <w:pPr>
        <w:tabs>
          <w:tab w:val="clear" w:pos="426"/>
        </w:tabs>
        <w:ind w:firstLine="424" w:firstLineChars="202"/>
        <w:rPr>
          <w:highlight w:val="none"/>
        </w:rPr>
      </w:pPr>
      <w:r>
        <w:rPr>
          <w:highlight w:val="none"/>
        </w:rPr>
        <w:t>1</w:t>
      </w:r>
      <w:r>
        <w:rPr>
          <w:rFonts w:hint="eastAsia"/>
          <w:highlight w:val="none"/>
        </w:rPr>
        <w:t>.递交投标文件时间：</w:t>
      </w:r>
      <w:r>
        <w:rPr>
          <w:rFonts w:hint="eastAsia"/>
          <w:highlight w:val="none"/>
          <w:u w:val="single"/>
        </w:rPr>
        <w:t xml:space="preserve"> 2019</w:t>
      </w:r>
      <w:r>
        <w:rPr>
          <w:rFonts w:hint="eastAsia"/>
          <w:highlight w:val="none"/>
        </w:rPr>
        <w:t>年</w:t>
      </w:r>
      <w:r>
        <w:rPr>
          <w:rFonts w:hint="eastAsia"/>
          <w:highlight w:val="none"/>
          <w:u w:val="single"/>
          <w:lang w:val="en-US" w:eastAsia="zh-CN"/>
        </w:rPr>
        <w:t>11</w:t>
      </w:r>
      <w:r>
        <w:rPr>
          <w:rFonts w:hint="eastAsia"/>
          <w:highlight w:val="none"/>
        </w:rPr>
        <w:t>月</w:t>
      </w:r>
      <w:r>
        <w:rPr>
          <w:rFonts w:hint="eastAsia"/>
          <w:highlight w:val="none"/>
          <w:u w:val="single"/>
          <w:lang w:val="en-US" w:eastAsia="zh-CN"/>
        </w:rPr>
        <w:t>29</w:t>
      </w:r>
      <w:r>
        <w:rPr>
          <w:rFonts w:hint="eastAsia"/>
          <w:highlight w:val="none"/>
        </w:rPr>
        <w:t xml:space="preserve">日 </w:t>
      </w:r>
      <w:r>
        <w:rPr>
          <w:rFonts w:hint="eastAsia"/>
          <w:highlight w:val="none"/>
          <w:u w:val="single"/>
          <w:lang w:val="en-US" w:eastAsia="zh-CN"/>
        </w:rPr>
        <w:t>14</w:t>
      </w:r>
      <w:r>
        <w:rPr>
          <w:rFonts w:hint="eastAsia"/>
          <w:highlight w:val="none"/>
          <w:u w:val="single"/>
        </w:rPr>
        <w:t>:00</w:t>
      </w:r>
      <w:r>
        <w:rPr>
          <w:rFonts w:hint="eastAsia"/>
          <w:highlight w:val="none"/>
        </w:rPr>
        <w:t>～</w:t>
      </w:r>
      <w:r>
        <w:rPr>
          <w:rFonts w:hint="eastAsia"/>
          <w:highlight w:val="none"/>
          <w:u w:val="single"/>
          <w:lang w:val="en-US" w:eastAsia="zh-CN"/>
        </w:rPr>
        <w:t>14</w:t>
      </w:r>
      <w:r>
        <w:rPr>
          <w:rFonts w:hint="eastAsia"/>
          <w:highlight w:val="none"/>
          <w:u w:val="single"/>
        </w:rPr>
        <w:t>:30</w:t>
      </w:r>
    </w:p>
    <w:p>
      <w:pPr>
        <w:tabs>
          <w:tab w:val="clear" w:pos="426"/>
        </w:tabs>
        <w:ind w:firstLine="424" w:firstLineChars="202"/>
        <w:rPr>
          <w:highlight w:val="none"/>
        </w:rPr>
      </w:pPr>
      <w:r>
        <w:rPr>
          <w:highlight w:val="none"/>
        </w:rPr>
        <w:t>2</w:t>
      </w:r>
      <w:r>
        <w:rPr>
          <w:rFonts w:hint="eastAsia"/>
          <w:highlight w:val="none"/>
        </w:rPr>
        <w:t>.投标截止及开标时间：</w:t>
      </w:r>
      <w:r>
        <w:rPr>
          <w:rFonts w:hint="eastAsia"/>
          <w:highlight w:val="none"/>
          <w:u w:val="single"/>
        </w:rPr>
        <w:t>2019</w:t>
      </w:r>
      <w:r>
        <w:rPr>
          <w:rFonts w:hint="eastAsia"/>
          <w:highlight w:val="none"/>
        </w:rPr>
        <w:t>年</w:t>
      </w:r>
      <w:r>
        <w:rPr>
          <w:rFonts w:hint="eastAsia"/>
          <w:highlight w:val="none"/>
          <w:u w:val="single"/>
          <w:lang w:val="en-US" w:eastAsia="zh-CN"/>
        </w:rPr>
        <w:t>11</w:t>
      </w:r>
      <w:r>
        <w:rPr>
          <w:rFonts w:hint="eastAsia"/>
          <w:highlight w:val="none"/>
        </w:rPr>
        <w:t>月</w:t>
      </w:r>
      <w:r>
        <w:rPr>
          <w:rFonts w:hint="eastAsia"/>
          <w:highlight w:val="none"/>
          <w:u w:val="single"/>
          <w:lang w:val="en-US" w:eastAsia="zh-CN"/>
        </w:rPr>
        <w:t>29</w:t>
      </w:r>
      <w:r>
        <w:rPr>
          <w:rFonts w:hint="eastAsia"/>
          <w:highlight w:val="none"/>
        </w:rPr>
        <w:t xml:space="preserve">日 </w:t>
      </w:r>
      <w:r>
        <w:rPr>
          <w:rFonts w:hint="eastAsia"/>
          <w:highlight w:val="none"/>
          <w:u w:val="single"/>
          <w:lang w:val="en-US" w:eastAsia="zh-CN"/>
        </w:rPr>
        <w:t>14</w:t>
      </w:r>
      <w:r>
        <w:rPr>
          <w:rFonts w:hint="eastAsia"/>
          <w:highlight w:val="none"/>
        </w:rPr>
        <w:t>时</w:t>
      </w:r>
      <w:r>
        <w:rPr>
          <w:rFonts w:hint="eastAsia"/>
          <w:highlight w:val="none"/>
          <w:u w:val="single"/>
        </w:rPr>
        <w:t xml:space="preserve"> 30 </w:t>
      </w:r>
      <w:r>
        <w:rPr>
          <w:rFonts w:hint="eastAsia"/>
          <w:highlight w:val="none"/>
        </w:rPr>
        <w:t>分</w:t>
      </w:r>
    </w:p>
    <w:p>
      <w:pPr>
        <w:tabs>
          <w:tab w:val="clear" w:pos="426"/>
        </w:tabs>
        <w:ind w:firstLine="424" w:firstLineChars="202"/>
        <w:rPr>
          <w:highlight w:val="none"/>
        </w:rPr>
      </w:pPr>
      <w:r>
        <w:rPr>
          <w:highlight w:val="none"/>
        </w:rPr>
        <w:t>3</w:t>
      </w:r>
      <w:r>
        <w:rPr>
          <w:rFonts w:hint="eastAsia"/>
          <w:highlight w:val="none"/>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五、答疑事项</w:t>
      </w:r>
    </w:p>
    <w:p>
      <w:pPr>
        <w:tabs>
          <w:tab w:val="clear" w:pos="426"/>
        </w:tabs>
        <w:ind w:firstLine="424" w:firstLineChars="202"/>
        <w:rPr>
          <w:szCs w:val="21"/>
        </w:rPr>
      </w:pPr>
      <w:r>
        <w:rPr>
          <w:szCs w:val="21"/>
          <w:highlight w:val="none"/>
        </w:rPr>
        <w:t>1.本项目实行网下纸质答疑，凡对招标文件有任何疑问的（包括认为招标文件的技术指标或参数存在排他性或歧视性条款），请投标人于</w:t>
      </w:r>
      <w:r>
        <w:rPr>
          <w:rFonts w:hint="eastAsia"/>
          <w:highlight w:val="none"/>
          <w:u w:val="single"/>
        </w:rPr>
        <w:t>2019</w:t>
      </w:r>
      <w:r>
        <w:rPr>
          <w:szCs w:val="21"/>
          <w:highlight w:val="none"/>
        </w:rPr>
        <w:t>年</w:t>
      </w:r>
      <w:r>
        <w:rPr>
          <w:rFonts w:hint="eastAsia"/>
          <w:szCs w:val="21"/>
          <w:highlight w:val="none"/>
          <w:u w:val="single"/>
          <w:lang w:val="en-US" w:eastAsia="zh-CN"/>
        </w:rPr>
        <w:t>11</w:t>
      </w:r>
      <w:r>
        <w:rPr>
          <w:szCs w:val="21"/>
          <w:highlight w:val="none"/>
        </w:rPr>
        <w:t>月</w:t>
      </w:r>
      <w:r>
        <w:rPr>
          <w:rFonts w:hint="eastAsia"/>
          <w:szCs w:val="21"/>
          <w:highlight w:val="none"/>
          <w:u w:val="single"/>
          <w:lang w:val="en-US" w:eastAsia="zh-CN"/>
        </w:rPr>
        <w:t>26</w:t>
      </w:r>
      <w:r>
        <w:rPr>
          <w:szCs w:val="21"/>
          <w:highlight w:val="none"/>
        </w:rPr>
        <w:t>日 17:30前，</w:t>
      </w:r>
      <w:r>
        <w:rPr>
          <w:szCs w:val="21"/>
        </w:rPr>
        <w:t>根据《深圳经济特区政府采购条例》第六章、《深圳市经济特区政府采购条例实施细则》第六章及深圳市政府采购中心网页http://www.cgzx.sz.gov.cn/zxfw/</w:t>
      </w:r>
      <w:r>
        <w:rPr>
          <w:rFonts w:hint="eastAsia"/>
          <w:szCs w:val="21"/>
        </w:rPr>
        <w:t>mx</w:t>
      </w:r>
      <w:r>
        <w:rPr>
          <w:szCs w:val="21"/>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pPr>
      <w:r>
        <w:rPr>
          <w:szCs w:val="21"/>
        </w:rPr>
        <w:t>2.投标人有义务在招标活动期间浏览本公告“六、相关信息”中的相关网站，</w:t>
      </w:r>
      <w:r>
        <w:rPr>
          <w:rFonts w:hint="eastAsia"/>
          <w:szCs w:val="21"/>
          <w:lang w:eastAsia="zh-CN"/>
        </w:rPr>
        <w:t>采购</w:t>
      </w:r>
      <w:r>
        <w:rPr>
          <w:szCs w:val="21"/>
        </w:rPr>
        <w:t>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rPr>
      </w:pPr>
      <w:r>
        <w:rPr>
          <w:rFonts w:hint="eastAsia"/>
          <w:b/>
        </w:rPr>
        <w:t>六、相关信息</w:t>
      </w:r>
    </w:p>
    <w:tbl>
      <w:tblPr>
        <w:tblStyle w:val="44"/>
        <w:tblW w:w="796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14"/>
        <w:gridCol w:w="64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964" w:type="dxa"/>
            <w:gridSpan w:val="2"/>
            <w:tcBorders>
              <w:top w:val="double" w:color="auto" w:sz="4" w:space="0"/>
              <w:left w:val="double" w:color="auto" w:sz="4" w:space="0"/>
              <w:bottom w:val="single" w:color="auto" w:sz="8" w:space="0"/>
              <w:right w:val="double" w:color="auto" w:sz="4" w:space="0"/>
            </w:tcBorders>
            <w:tcMar>
              <w:left w:w="108" w:type="dxa"/>
              <w:right w:w="108" w:type="dxa"/>
            </w:tcMar>
            <w:vAlign w:val="center"/>
          </w:tcPr>
          <w:p>
            <w:pPr>
              <w:pStyle w:val="40"/>
              <w:jc w:val="center"/>
            </w:pPr>
            <w:r>
              <w:rPr>
                <w:rStyle w:val="48"/>
                <w:rFonts w:hint="eastAsia"/>
                <w:sz w:val="20"/>
                <w:szCs w:val="20"/>
              </w:rPr>
              <w:t>联系表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交易实施机构</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深圳市深水水务咨询有限公司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深圳市罗湖区布吉路1028号中设广场B座307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联系电话</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0755-25160321 ，13925205100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邮箱</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244868795@qq.com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518118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相关网址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 xml:space="preserve">深圳市政府采购网  </w:t>
            </w:r>
            <w:r>
              <w:fldChar w:fldCharType="begin"/>
            </w:r>
            <w:r>
              <w:instrText xml:space="preserve"> HYPERLINK "http://www.szzfcg.cn" </w:instrText>
            </w:r>
            <w:r>
              <w:fldChar w:fldCharType="separate"/>
            </w:r>
            <w:r>
              <w:rPr>
                <w:rFonts w:hint="eastAsia"/>
              </w:rPr>
              <w:t>http://www.szzfcg.cn</w:t>
            </w:r>
            <w:r>
              <w:rPr>
                <w:rFonts w:hint="eastAsia"/>
              </w:rPr>
              <w:fldChar w:fldCharType="end"/>
            </w:r>
          </w:p>
          <w:p>
            <w:pPr>
              <w:jc w:val="left"/>
            </w:pPr>
            <w:r>
              <w:rPr>
                <w:rFonts w:hint="eastAsia"/>
              </w:rPr>
              <w:t>深圳市坪山区公共资源交易中心：http://ps.szzfcg.cn</w:t>
            </w:r>
          </w:p>
          <w:p>
            <w:pPr>
              <w:jc w:val="left"/>
            </w:pPr>
            <w:r>
              <w:rPr>
                <w:rFonts w:hint="eastAsia"/>
              </w:rPr>
              <w:t xml:space="preserve">深圳市深水水务咨询有限公司  </w:t>
            </w:r>
            <w:r>
              <w:fldChar w:fldCharType="begin"/>
            </w:r>
            <w:r>
              <w:instrText xml:space="preserve"> HYPERLINK "http://www.szsszx.com" </w:instrText>
            </w:r>
            <w:r>
              <w:fldChar w:fldCharType="separate"/>
            </w:r>
            <w:r>
              <w:rPr>
                <w:rFonts w:hint="eastAsia"/>
              </w:rPr>
              <w:t>http://www.szsszx.com</w:t>
            </w:r>
            <w:r>
              <w:rPr>
                <w:rFonts w:hint="eastAsia"/>
              </w:rPr>
              <w:fldChar w:fldCharType="end"/>
            </w:r>
            <w:r>
              <w:rPr>
                <w:rFonts w:hint="eastAsia"/>
              </w:rPr>
              <w:t>（招标文件下载网址）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采购单位</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深圳市坪山区第一幼教集团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联系人</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孙会娟：15361058629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jc w:val="left"/>
            </w:pPr>
            <w:r>
              <w:rPr>
                <w:rFonts w:hint="eastAsia"/>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深圳市坪山区第一幼教集团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964" w:type="dxa"/>
            <w:gridSpan w:val="2"/>
            <w:tcBorders>
              <w:top w:val="nil"/>
              <w:left w:val="double" w:color="auto" w:sz="4" w:space="0"/>
              <w:bottom w:val="single" w:color="auto" w:sz="8" w:space="0"/>
              <w:right w:val="double" w:color="auto" w:sz="4" w:space="0"/>
            </w:tcBorders>
            <w:tcMar>
              <w:left w:w="108" w:type="dxa"/>
              <w:right w:w="108" w:type="dxa"/>
            </w:tcMar>
            <w:vAlign w:val="center"/>
          </w:tcPr>
          <w:p>
            <w:pPr>
              <w:pStyle w:val="40"/>
              <w:jc w:val="center"/>
            </w:pPr>
            <w:r>
              <w:rPr>
                <w:rStyle w:val="48"/>
                <w:rFonts w:hint="eastAsia"/>
                <w:sz w:val="20"/>
                <w:szCs w:val="20"/>
              </w:rPr>
              <w:t>网上操作相关咨询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详细地址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深圳市景田东路9号财政大厦附楼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518034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注册咨询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0755-83938966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r>
              <w:rPr>
                <w:rFonts w:hint="eastAsia"/>
              </w:rPr>
              <w:t>网上操作咨询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rPr>
                <w:rFonts w:hint="eastAsia"/>
              </w:rPr>
              <w:t>0755-83948100、83948149、83948544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1514" w:type="dxa"/>
            <w:vMerge w:val="restart"/>
            <w:tcBorders>
              <w:top w:val="nil"/>
              <w:left w:val="double" w:color="auto" w:sz="4" w:space="0"/>
              <w:bottom w:val="double" w:color="auto" w:sz="4" w:space="0"/>
              <w:right w:val="single" w:color="auto" w:sz="8" w:space="0"/>
            </w:tcBorders>
            <w:tcMar>
              <w:left w:w="108" w:type="dxa"/>
              <w:right w:w="108" w:type="dxa"/>
            </w:tcMar>
            <w:vAlign w:val="center"/>
          </w:tcPr>
          <w:p>
            <w:r>
              <w:rPr>
                <w:rFonts w:hint="eastAsia"/>
              </w:rPr>
              <w:t>电子密钥咨询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fldChar w:fldCharType="begin"/>
            </w:r>
            <w:r>
              <w:instrText xml:space="preserve"> HYPERLINK "http://www.cnca.net/cn/html/2013-10-30/44_362.html" </w:instrText>
            </w:r>
            <w:r>
              <w:fldChar w:fldCharType="separate"/>
            </w:r>
            <w:r>
              <w:rPr>
                <w:rFonts w:hint="eastAsia"/>
              </w:rPr>
              <w:t>广东省电子商务认证有限公司（NETCA)</w:t>
            </w:r>
            <w:r>
              <w:rPr>
                <w:rFonts w:hint="eastAsia"/>
              </w:rPr>
              <w:fldChar w:fldCharType="end"/>
            </w:r>
          </w:p>
          <w:p>
            <w:pPr>
              <w:jc w:val="left"/>
            </w:pPr>
            <w:r>
              <w:rPr>
                <w:rFonts w:hint="eastAsia"/>
              </w:rPr>
              <w:t>4008301330   0755-83948165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514" w:type="dxa"/>
            <w:vMerge w:val="continue"/>
            <w:tcBorders>
              <w:top w:val="nil"/>
              <w:left w:val="double" w:color="auto" w:sz="4" w:space="0"/>
              <w:bottom w:val="double" w:color="auto" w:sz="4" w:space="0"/>
              <w:right w:val="single" w:color="auto" w:sz="8" w:space="0"/>
            </w:tcBorders>
            <w:tcMar>
              <w:left w:w="108" w:type="dxa"/>
              <w:right w:w="108" w:type="dxa"/>
            </w:tcMar>
            <w:vAlign w:val="center"/>
          </w:tcPr>
          <w:p>
            <w:pPr>
              <w:ind w:firstLine="424" w:firstLineChars="202"/>
            </w:pPr>
          </w:p>
        </w:tc>
        <w:tc>
          <w:tcPr>
            <w:tcW w:w="6450" w:type="dxa"/>
            <w:tcBorders>
              <w:top w:val="nil"/>
              <w:left w:val="nil"/>
              <w:bottom w:val="single" w:color="auto" w:sz="8" w:space="0"/>
              <w:right w:val="double" w:color="auto" w:sz="4" w:space="0"/>
            </w:tcBorders>
            <w:tcMar>
              <w:left w:w="108" w:type="dxa"/>
              <w:right w:w="108" w:type="dxa"/>
            </w:tcMar>
            <w:vAlign w:val="center"/>
          </w:tcPr>
          <w:p>
            <w:pPr>
              <w:jc w:val="left"/>
            </w:pPr>
            <w:r>
              <w:fldChar w:fldCharType="begin"/>
            </w:r>
            <w:r>
              <w:instrText xml:space="preserve"> HYPERLINK "http://www.gdca.com.cn/info/197150" </w:instrText>
            </w:r>
            <w:r>
              <w:fldChar w:fldCharType="separate"/>
            </w:r>
            <w:r>
              <w:rPr>
                <w:rFonts w:hint="eastAsia"/>
              </w:rPr>
              <w:t>广东数字证书认证中心有限公司(GDCA)</w:t>
            </w:r>
            <w:r>
              <w:rPr>
                <w:rFonts w:hint="eastAsia"/>
              </w:rPr>
              <w:fldChar w:fldCharType="end"/>
            </w:r>
          </w:p>
          <w:p>
            <w:pPr>
              <w:jc w:val="left"/>
            </w:pPr>
            <w:r>
              <w:rPr>
                <w:rFonts w:hint="eastAsia"/>
              </w:rPr>
              <w:t>0755-95105813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3" w:hRule="atLeast"/>
        </w:trPr>
        <w:tc>
          <w:tcPr>
            <w:tcW w:w="1514" w:type="dxa"/>
            <w:vMerge w:val="continue"/>
            <w:tcBorders>
              <w:top w:val="nil"/>
              <w:left w:val="double" w:color="auto" w:sz="4" w:space="0"/>
              <w:bottom w:val="double" w:color="auto" w:sz="4" w:space="0"/>
              <w:right w:val="single" w:color="auto" w:sz="8" w:space="0"/>
            </w:tcBorders>
            <w:tcMar>
              <w:left w:w="108" w:type="dxa"/>
              <w:right w:w="108" w:type="dxa"/>
            </w:tcMar>
            <w:vAlign w:val="center"/>
          </w:tcPr>
          <w:p>
            <w:pPr>
              <w:rPr>
                <w:sz w:val="20"/>
                <w:szCs w:val="20"/>
              </w:rPr>
            </w:pPr>
          </w:p>
        </w:tc>
        <w:tc>
          <w:tcPr>
            <w:tcW w:w="6450" w:type="dxa"/>
            <w:tcBorders>
              <w:top w:val="nil"/>
              <w:left w:val="nil"/>
              <w:bottom w:val="double" w:color="auto" w:sz="4" w:space="0"/>
              <w:right w:val="double" w:color="auto" w:sz="4" w:space="0"/>
            </w:tcBorders>
            <w:tcMar>
              <w:left w:w="108" w:type="dxa"/>
              <w:right w:w="108" w:type="dxa"/>
            </w:tcMar>
            <w:vAlign w:val="center"/>
          </w:tcPr>
          <w:p>
            <w:pPr>
              <w:jc w:val="left"/>
            </w:pPr>
            <w:r>
              <w:rPr>
                <w:rFonts w:hint="eastAsia"/>
              </w:rPr>
              <w:t>深圳市电子商务安全证书管理有限公司(SZCA)</w:t>
            </w:r>
          </w:p>
          <w:p>
            <w:pPr>
              <w:jc w:val="left"/>
            </w:pPr>
            <w:r>
              <w:rPr>
                <w:rFonts w:hint="eastAsia"/>
              </w:rPr>
              <w:t>4001123838    0755-26588388</w:t>
            </w:r>
          </w:p>
        </w:tc>
      </w:tr>
    </w:tbl>
    <w:p>
      <w:pPr>
        <w:pStyle w:val="2"/>
      </w:pP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七、采购文件</w:t>
      </w:r>
    </w:p>
    <w:p>
      <w:pPr>
        <w:tabs>
          <w:tab w:val="clear" w:pos="426"/>
        </w:tabs>
        <w:ind w:firstLine="363" w:firstLineChars="202"/>
        <w:rPr>
          <w:rStyle w:val="55"/>
          <w:rFonts w:hint="default"/>
          <w:color w:val="auto"/>
        </w:rPr>
      </w:pPr>
      <w:r>
        <w:rPr>
          <w:rStyle w:val="55"/>
          <w:rFonts w:hint="default"/>
          <w:color w:val="auto"/>
        </w:rPr>
        <w:t>-点此下载-</w:t>
      </w:r>
    </w:p>
    <w:p>
      <w:pPr>
        <w:tabs>
          <w:tab w:val="clear" w:pos="426"/>
        </w:tabs>
        <w:ind w:firstLine="424" w:firstLineChars="202"/>
      </w:pPr>
    </w:p>
    <w:p>
      <w:pPr>
        <w:tabs>
          <w:tab w:val="clear" w:pos="426"/>
        </w:tabs>
        <w:ind w:firstLine="424" w:firstLineChars="202"/>
        <w:rPr>
          <w:strike/>
        </w:rPr>
      </w:pPr>
    </w:p>
    <w:p>
      <w:pPr>
        <w:pStyle w:val="33"/>
        <w:tabs>
          <w:tab w:val="clear" w:pos="426"/>
        </w:tabs>
        <w:sectPr>
          <w:headerReference r:id="rId7" w:type="first"/>
          <w:footerReference r:id="rId9" w:type="first"/>
          <w:headerReference r:id="rId6" w:type="default"/>
          <w:footerReference r:id="rId8" w:type="default"/>
          <w:pgSz w:w="11906" w:h="16838"/>
          <w:pgMar w:top="1134" w:right="1134" w:bottom="1134" w:left="1418" w:header="851" w:footer="992" w:gutter="0"/>
          <w:cols w:space="425" w:num="1"/>
          <w:titlePg/>
          <w:docGrid w:linePitch="462" w:charSpace="0"/>
        </w:sectPr>
      </w:pPr>
      <w:bookmarkStart w:id="36" w:name="_Toc432592814"/>
      <w:bookmarkStart w:id="37" w:name="_Toc3628659"/>
    </w:p>
    <w:p>
      <w:pPr>
        <w:pStyle w:val="33"/>
        <w:tabs>
          <w:tab w:val="clear" w:pos="426"/>
        </w:tabs>
      </w:pPr>
      <w:bookmarkStart w:id="38" w:name="_Toc8075"/>
      <w:r>
        <w:rPr>
          <w:rFonts w:hint="eastAsia"/>
        </w:rPr>
        <w:t xml:space="preserve">第二章 </w:t>
      </w:r>
      <w:bookmarkEnd w:id="36"/>
      <w:r>
        <w:rPr>
          <w:rFonts w:hint="eastAsia"/>
        </w:rPr>
        <w:t>投标须知前附表</w:t>
      </w:r>
      <w:bookmarkEnd w:id="37"/>
      <w:bookmarkEnd w:id="38"/>
    </w:p>
    <w:p>
      <w:pPr>
        <w:tabs>
          <w:tab w:val="clear" w:pos="426"/>
        </w:tabs>
        <w:spacing w:line="240" w:lineRule="auto"/>
        <w:ind w:right="-174" w:rightChars="-83"/>
      </w:pPr>
      <w:r>
        <w:rPr>
          <w:rFonts w:hint="eastAsia"/>
        </w:rPr>
        <w:t>说明：本表是对通用条款《投标人须知》条款的补充、修改和完善，如果有矛盾，应以本表为准。</w:t>
      </w:r>
    </w:p>
    <w:tbl>
      <w:tblPr>
        <w:tblStyle w:val="44"/>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7"/>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序号</w:t>
            </w:r>
          </w:p>
        </w:tc>
        <w:tc>
          <w:tcPr>
            <w:tcW w:w="1627" w:type="dxa"/>
            <w:vAlign w:val="center"/>
          </w:tcPr>
          <w:p>
            <w:pPr>
              <w:tabs>
                <w:tab w:val="clear" w:pos="426"/>
              </w:tabs>
              <w:adjustRightInd/>
              <w:snapToGrid/>
              <w:spacing w:line="240" w:lineRule="exact"/>
              <w:jc w:val="center"/>
            </w:pPr>
            <w:r>
              <w:rPr>
                <w:rFonts w:hint="eastAsia"/>
              </w:rPr>
              <w:t>内容</w:t>
            </w:r>
          </w:p>
        </w:tc>
        <w:tc>
          <w:tcPr>
            <w:tcW w:w="7193" w:type="dxa"/>
            <w:vAlign w:val="center"/>
          </w:tcPr>
          <w:p>
            <w:pPr>
              <w:tabs>
                <w:tab w:val="clear" w:pos="426"/>
              </w:tabs>
              <w:adjustRightInd/>
              <w:snapToGrid/>
              <w:spacing w:line="240" w:lineRule="exact"/>
              <w:jc w:val="center"/>
            </w:pPr>
            <w:r>
              <w:rPr>
                <w:rFonts w:hint="eastAsia"/>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w:t>
            </w:r>
          </w:p>
        </w:tc>
        <w:tc>
          <w:tcPr>
            <w:tcW w:w="1627" w:type="dxa"/>
            <w:vAlign w:val="center"/>
          </w:tcPr>
          <w:p>
            <w:pPr>
              <w:tabs>
                <w:tab w:val="clear" w:pos="426"/>
              </w:tabs>
              <w:adjustRightInd/>
              <w:snapToGrid/>
              <w:spacing w:line="240" w:lineRule="exact"/>
            </w:pPr>
            <w:r>
              <w:rPr>
                <w:rFonts w:hint="eastAsia"/>
              </w:rPr>
              <w:t>联合体投标</w:t>
            </w:r>
          </w:p>
        </w:tc>
        <w:tc>
          <w:tcPr>
            <w:tcW w:w="7193" w:type="dxa"/>
            <w:vAlign w:val="center"/>
          </w:tcPr>
          <w:p>
            <w:pPr>
              <w:tabs>
                <w:tab w:val="clear" w:pos="426"/>
              </w:tabs>
              <w:adjustRightInd/>
              <w:snapToGrid/>
              <w:spacing w:line="240" w:lineRule="exact"/>
            </w:pPr>
            <w:r>
              <w:rPr>
                <w:rFonts w:hint="eastAsia"/>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2</w:t>
            </w:r>
          </w:p>
        </w:tc>
        <w:tc>
          <w:tcPr>
            <w:tcW w:w="1627" w:type="dxa"/>
            <w:vAlign w:val="center"/>
          </w:tcPr>
          <w:p>
            <w:pPr>
              <w:tabs>
                <w:tab w:val="clear" w:pos="426"/>
              </w:tabs>
              <w:adjustRightInd/>
              <w:snapToGrid/>
              <w:spacing w:line="240" w:lineRule="exact"/>
            </w:pPr>
            <w:r>
              <w:t>踏勘现场</w:t>
            </w:r>
          </w:p>
        </w:tc>
        <w:tc>
          <w:tcPr>
            <w:tcW w:w="7193" w:type="dxa"/>
            <w:vAlign w:val="center"/>
          </w:tcPr>
          <w:p>
            <w:pPr>
              <w:tabs>
                <w:tab w:val="clear" w:pos="426"/>
              </w:tabs>
              <w:adjustRightInd/>
              <w:snapToGrid/>
              <w:spacing w:line="240" w:lineRule="exact"/>
            </w:pPr>
            <w:r>
              <w:rPr>
                <w:rFonts w:hint="eastAsia"/>
              </w:rPr>
              <w:t>□不组织。</w:t>
            </w:r>
          </w:p>
          <w:p>
            <w:pPr>
              <w:tabs>
                <w:tab w:val="clear" w:pos="426"/>
              </w:tabs>
              <w:adjustRightInd/>
              <w:snapToGrid/>
              <w:spacing w:line="240" w:lineRule="exact"/>
              <w:rPr>
                <w:b/>
                <w:bCs/>
              </w:rPr>
            </w:pPr>
            <w:r>
              <w:rPr>
                <w:rFonts w:hint="eastAsia"/>
              </w:rPr>
              <w:t>■组织。</w:t>
            </w:r>
            <w:r>
              <w:rPr>
                <w:rFonts w:hint="eastAsia"/>
                <w:b/>
                <w:bCs/>
              </w:rPr>
              <w:t>踏勘时间：</w:t>
            </w:r>
            <w:r>
              <w:rPr>
                <w:rFonts w:hint="eastAsia"/>
                <w:b/>
                <w:bCs/>
                <w:u w:val="single"/>
                <w:lang w:val="en-US" w:eastAsia="zh-CN"/>
              </w:rPr>
              <w:t>2019</w:t>
            </w:r>
            <w:r>
              <w:rPr>
                <w:rFonts w:hint="eastAsia"/>
                <w:b/>
                <w:bCs/>
                <w:u w:val="single"/>
              </w:rPr>
              <w:t>年</w:t>
            </w:r>
            <w:r>
              <w:rPr>
                <w:rFonts w:hint="eastAsia"/>
                <w:b/>
                <w:bCs/>
                <w:u w:val="single"/>
                <w:lang w:val="en-US" w:eastAsia="zh-CN"/>
              </w:rPr>
              <w:t>11</w:t>
            </w:r>
            <w:r>
              <w:rPr>
                <w:rFonts w:hint="eastAsia"/>
                <w:b/>
                <w:bCs/>
                <w:u w:val="single"/>
              </w:rPr>
              <w:t>月</w:t>
            </w:r>
            <w:r>
              <w:rPr>
                <w:rFonts w:hint="eastAsia"/>
                <w:b/>
                <w:bCs/>
                <w:u w:val="single"/>
                <w:lang w:val="en-US" w:eastAsia="zh-CN"/>
              </w:rPr>
              <w:t>25</w:t>
            </w:r>
            <w:r>
              <w:rPr>
                <w:rFonts w:hint="eastAsia"/>
                <w:b/>
                <w:bCs/>
                <w:u w:val="single"/>
              </w:rPr>
              <w:t>日</w:t>
            </w:r>
            <w:r>
              <w:rPr>
                <w:rFonts w:hint="eastAsia"/>
                <w:b/>
                <w:bCs/>
                <w:u w:val="single"/>
                <w:lang w:val="en-US" w:eastAsia="zh-CN"/>
              </w:rPr>
              <w:t>10</w:t>
            </w:r>
            <w:r>
              <w:rPr>
                <w:rFonts w:hint="eastAsia"/>
                <w:b/>
                <w:bCs/>
                <w:u w:val="single"/>
              </w:rPr>
              <w:t>时</w:t>
            </w:r>
            <w:r>
              <w:rPr>
                <w:rFonts w:hint="eastAsia"/>
                <w:b/>
                <w:bCs/>
                <w:u w:val="single"/>
                <w:lang w:val="en-US" w:eastAsia="zh-CN"/>
              </w:rPr>
              <w:t>00</w:t>
            </w:r>
            <w:r>
              <w:rPr>
                <w:rFonts w:hint="eastAsia"/>
                <w:b/>
                <w:bCs/>
                <w:u w:val="single"/>
              </w:rPr>
              <w:t>分</w:t>
            </w:r>
          </w:p>
          <w:p>
            <w:pPr>
              <w:tabs>
                <w:tab w:val="clear" w:pos="426"/>
              </w:tabs>
              <w:adjustRightInd/>
              <w:snapToGrid/>
              <w:spacing w:line="240" w:lineRule="exact"/>
              <w:rPr>
                <w:rFonts w:hint="eastAsia"/>
                <w:b/>
                <w:bCs/>
                <w:u w:val="single"/>
                <w:lang w:eastAsia="zh-CN"/>
              </w:rPr>
            </w:pPr>
            <w:r>
              <w:rPr>
                <w:rFonts w:hint="eastAsia"/>
                <w:b/>
                <w:bCs/>
              </w:rPr>
              <w:t xml:space="preserve">        集合地点：</w:t>
            </w:r>
            <w:r>
              <w:rPr>
                <w:rFonts w:hint="eastAsia"/>
                <w:b/>
                <w:bCs/>
                <w:u w:val="single"/>
                <w:lang w:eastAsia="zh-CN"/>
              </w:rPr>
              <w:t>坪山区第一幼教集团第六分园（亚迪三村幼儿园）</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val="0"/>
                <w:sz w:val="21"/>
                <w:szCs w:val="24"/>
                <w:lang w:val="en-US" w:eastAsia="zh-CN" w:bidi="ar-SA"/>
              </w:rPr>
            </w:pPr>
            <w:r>
              <w:rPr>
                <w:rFonts w:hint="eastAsia" w:ascii="宋体" w:hAnsi="宋体" w:eastAsia="宋体" w:cs="宋体"/>
                <w:b w:val="0"/>
                <w:bCs w:val="0"/>
                <w:sz w:val="21"/>
                <w:szCs w:val="24"/>
                <w:lang w:val="en-US" w:eastAsia="zh-CN" w:bidi="ar-SA"/>
              </w:rPr>
              <w:t>踏勘园区：</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s="宋体"/>
                <w:b w:val="0"/>
                <w:bCs w:val="0"/>
                <w:sz w:val="21"/>
                <w:szCs w:val="24"/>
                <w:lang w:val="en-US" w:eastAsia="zh-CN" w:bidi="ar-SA"/>
              </w:rPr>
            </w:pPr>
            <w:r>
              <w:rPr>
                <w:rFonts w:hint="eastAsia" w:ascii="Calibri" w:hAnsi="Calibri" w:cs="Calibri"/>
                <w:b w:val="0"/>
                <w:bCs w:val="0"/>
                <w:sz w:val="21"/>
                <w:szCs w:val="24"/>
                <w:lang w:val="en-US" w:eastAsia="zh-CN" w:bidi="ar-SA"/>
              </w:rPr>
              <w:t>（1）</w:t>
            </w:r>
            <w:r>
              <w:rPr>
                <w:rFonts w:hint="eastAsia" w:ascii="宋体" w:hAnsi="宋体" w:eastAsia="宋体" w:cs="宋体"/>
                <w:b w:val="0"/>
                <w:bCs w:val="0"/>
                <w:sz w:val="21"/>
                <w:szCs w:val="24"/>
                <w:lang w:val="en-US" w:eastAsia="zh-CN" w:bidi="ar-SA"/>
              </w:rPr>
              <w:t>坪山区第一幼教集团第四分园（祥褀滨河名苑幼儿园）</w:t>
            </w:r>
            <w:r>
              <w:rPr>
                <w:rFonts w:hint="eastAsia" w:cs="宋体"/>
                <w:b w:val="0"/>
                <w:bCs w:val="0"/>
                <w:sz w:val="21"/>
                <w:szCs w:val="24"/>
                <w:lang w:val="en-US" w:eastAsia="zh-CN" w:bidi="ar-SA"/>
              </w:rPr>
              <w:t>，位于</w:t>
            </w:r>
            <w:r>
              <w:rPr>
                <w:rFonts w:hint="eastAsia" w:ascii="宋体" w:hAnsi="宋体" w:eastAsia="宋体" w:cs="宋体"/>
                <w:b w:val="0"/>
                <w:bCs w:val="0"/>
                <w:sz w:val="21"/>
                <w:szCs w:val="24"/>
                <w:lang w:val="en-US" w:eastAsia="zh-CN" w:bidi="ar-SA"/>
              </w:rPr>
              <w:t>祥褀滨河名苑</w:t>
            </w:r>
            <w:r>
              <w:rPr>
                <w:rFonts w:hint="eastAsia" w:cs="宋体"/>
                <w:b w:val="0"/>
                <w:bCs w:val="0"/>
                <w:sz w:val="21"/>
                <w:szCs w:val="24"/>
                <w:lang w:val="en-US" w:eastAsia="zh-CN" w:bidi="ar-SA"/>
              </w:rPr>
              <w:t>小区内，6个班级</w:t>
            </w:r>
            <w:r>
              <w:rPr>
                <w:rFonts w:hint="eastAsia" w:cs="宋体"/>
                <w:b w:val="0"/>
                <w:bCs w:val="0"/>
                <w:sz w:val="21"/>
                <w:szCs w:val="24"/>
                <w:lang w:val="en-US" w:eastAsia="zh-CN" w:bidi="ar-SA"/>
              </w:rPr>
              <w:t>；</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s="宋体"/>
                <w:b w:val="0"/>
                <w:bCs w:val="0"/>
                <w:sz w:val="21"/>
                <w:szCs w:val="24"/>
                <w:lang w:val="en-US" w:eastAsia="zh-CN" w:bidi="ar-SA"/>
              </w:rPr>
            </w:pPr>
            <w:r>
              <w:rPr>
                <w:rFonts w:hint="eastAsia" w:cs="宋体"/>
                <w:b w:val="0"/>
                <w:bCs w:val="0"/>
                <w:sz w:val="21"/>
                <w:szCs w:val="24"/>
                <w:lang w:val="en-US" w:eastAsia="zh-CN" w:bidi="ar-SA"/>
              </w:rPr>
              <w:t>（2）</w:t>
            </w:r>
            <w:r>
              <w:rPr>
                <w:rFonts w:hint="eastAsia" w:ascii="宋体" w:hAnsi="宋体" w:eastAsia="宋体" w:cs="宋体"/>
                <w:b w:val="0"/>
                <w:bCs w:val="0"/>
                <w:sz w:val="21"/>
                <w:szCs w:val="24"/>
                <w:lang w:val="en-US" w:eastAsia="zh-CN" w:bidi="ar-SA"/>
              </w:rPr>
              <w:t>坪山区第一幼教集团第</w:t>
            </w:r>
            <w:r>
              <w:rPr>
                <w:rFonts w:hint="eastAsia" w:cs="宋体"/>
                <w:b w:val="0"/>
                <w:bCs w:val="0"/>
                <w:sz w:val="21"/>
                <w:szCs w:val="24"/>
                <w:lang w:val="en-US" w:eastAsia="zh-CN" w:bidi="ar-SA"/>
              </w:rPr>
              <w:t>五</w:t>
            </w:r>
            <w:r>
              <w:rPr>
                <w:rFonts w:hint="eastAsia" w:ascii="宋体" w:hAnsi="宋体" w:eastAsia="宋体" w:cs="宋体"/>
                <w:b w:val="0"/>
                <w:bCs w:val="0"/>
                <w:sz w:val="21"/>
                <w:szCs w:val="24"/>
                <w:lang w:val="en-US" w:eastAsia="zh-CN" w:bidi="ar-SA"/>
              </w:rPr>
              <w:t>分园（</w:t>
            </w:r>
            <w:r>
              <w:rPr>
                <w:rFonts w:hint="eastAsia" w:cs="宋体"/>
                <w:b w:val="0"/>
                <w:bCs w:val="0"/>
                <w:sz w:val="21"/>
                <w:szCs w:val="24"/>
                <w:lang w:val="en-US" w:eastAsia="zh-CN" w:bidi="ar-SA"/>
              </w:rPr>
              <w:t>心海城幼儿园</w:t>
            </w:r>
            <w:r>
              <w:rPr>
                <w:rFonts w:hint="eastAsia" w:ascii="宋体" w:hAnsi="宋体" w:eastAsia="宋体" w:cs="宋体"/>
                <w:b w:val="0"/>
                <w:bCs w:val="0"/>
                <w:sz w:val="21"/>
                <w:szCs w:val="24"/>
                <w:lang w:val="en-US" w:eastAsia="zh-CN" w:bidi="ar-SA"/>
              </w:rPr>
              <w:t>）</w:t>
            </w:r>
            <w:r>
              <w:rPr>
                <w:rFonts w:hint="eastAsia" w:cs="宋体"/>
                <w:b w:val="0"/>
                <w:bCs w:val="0"/>
                <w:sz w:val="21"/>
                <w:szCs w:val="24"/>
                <w:lang w:val="en-US" w:eastAsia="zh-CN" w:bidi="ar-SA"/>
              </w:rPr>
              <w:t>，位于马峦街道坪环社区，18个班级；</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s="宋体"/>
                <w:b w:val="0"/>
                <w:bCs w:val="0"/>
                <w:sz w:val="21"/>
                <w:szCs w:val="24"/>
                <w:lang w:val="en-US" w:eastAsia="zh-CN" w:bidi="ar-SA"/>
              </w:rPr>
            </w:pPr>
            <w:r>
              <w:rPr>
                <w:rFonts w:hint="eastAsia" w:cs="宋体"/>
                <w:b w:val="0"/>
                <w:bCs w:val="0"/>
                <w:sz w:val="21"/>
                <w:szCs w:val="24"/>
                <w:lang w:val="en-US" w:eastAsia="zh-CN" w:bidi="ar-SA"/>
              </w:rPr>
              <w:t>（3）</w:t>
            </w:r>
            <w:r>
              <w:rPr>
                <w:rFonts w:hint="eastAsia" w:ascii="宋体" w:hAnsi="宋体" w:eastAsia="宋体" w:cs="宋体"/>
                <w:b w:val="0"/>
                <w:bCs w:val="0"/>
                <w:sz w:val="21"/>
                <w:szCs w:val="24"/>
                <w:lang w:val="en-US" w:eastAsia="zh-CN" w:bidi="ar-SA"/>
              </w:rPr>
              <w:t>坪山区第一幼教集团第</w:t>
            </w:r>
            <w:r>
              <w:rPr>
                <w:rFonts w:hint="eastAsia" w:cs="宋体"/>
                <w:b w:val="0"/>
                <w:bCs w:val="0"/>
                <w:sz w:val="21"/>
                <w:szCs w:val="24"/>
                <w:lang w:val="en-US" w:eastAsia="zh-CN" w:bidi="ar-SA"/>
              </w:rPr>
              <w:t>六</w:t>
            </w:r>
            <w:r>
              <w:rPr>
                <w:rFonts w:hint="eastAsia" w:ascii="宋体" w:hAnsi="宋体" w:eastAsia="宋体" w:cs="宋体"/>
                <w:b w:val="0"/>
                <w:bCs w:val="0"/>
                <w:sz w:val="21"/>
                <w:szCs w:val="24"/>
                <w:lang w:val="en-US" w:eastAsia="zh-CN" w:bidi="ar-SA"/>
              </w:rPr>
              <w:t>分园（</w:t>
            </w:r>
            <w:r>
              <w:rPr>
                <w:rFonts w:hint="eastAsia" w:cs="宋体"/>
                <w:b w:val="0"/>
                <w:bCs w:val="0"/>
                <w:sz w:val="21"/>
                <w:szCs w:val="24"/>
                <w:lang w:val="en-US" w:eastAsia="zh-CN" w:bidi="ar-SA"/>
              </w:rPr>
              <w:t>亚迪三村幼儿园</w:t>
            </w:r>
            <w:r>
              <w:rPr>
                <w:rFonts w:hint="eastAsia" w:ascii="宋体" w:hAnsi="宋体" w:eastAsia="宋体" w:cs="宋体"/>
                <w:b w:val="0"/>
                <w:bCs w:val="0"/>
                <w:sz w:val="21"/>
                <w:szCs w:val="24"/>
                <w:lang w:val="en-US" w:eastAsia="zh-CN" w:bidi="ar-SA"/>
              </w:rPr>
              <w:t>）</w:t>
            </w:r>
            <w:r>
              <w:rPr>
                <w:rFonts w:hint="eastAsia" w:cs="宋体"/>
                <w:b w:val="0"/>
                <w:bCs w:val="0"/>
                <w:sz w:val="21"/>
                <w:szCs w:val="24"/>
                <w:lang w:val="en-US" w:eastAsia="zh-CN" w:bidi="ar-SA"/>
              </w:rPr>
              <w:t>，位于崔景路与锦绣中路交汇处东南侧，18个班级；</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default" w:cs="宋体"/>
                <w:b w:val="0"/>
                <w:bCs w:val="0"/>
                <w:sz w:val="21"/>
                <w:szCs w:val="24"/>
                <w:lang w:val="en-US" w:eastAsia="zh-CN" w:bidi="ar-SA"/>
              </w:rPr>
            </w:pPr>
            <w:r>
              <w:rPr>
                <w:rFonts w:hint="eastAsia" w:cs="宋体"/>
                <w:b w:val="0"/>
                <w:bCs w:val="0"/>
                <w:sz w:val="21"/>
                <w:szCs w:val="24"/>
                <w:lang w:val="en-US" w:eastAsia="zh-CN" w:bidi="ar-SA"/>
              </w:rPr>
              <w:t>（4）</w:t>
            </w:r>
            <w:r>
              <w:rPr>
                <w:rFonts w:hint="eastAsia" w:ascii="宋体" w:hAnsi="宋体" w:eastAsia="宋体" w:cs="宋体"/>
                <w:b w:val="0"/>
                <w:bCs w:val="0"/>
                <w:sz w:val="21"/>
                <w:szCs w:val="24"/>
                <w:lang w:val="en-US" w:eastAsia="zh-CN" w:bidi="ar-SA"/>
              </w:rPr>
              <w:t>坪山区第一幼教集团第</w:t>
            </w:r>
            <w:r>
              <w:rPr>
                <w:rFonts w:hint="eastAsia" w:cs="宋体"/>
                <w:b w:val="0"/>
                <w:bCs w:val="0"/>
                <w:sz w:val="21"/>
                <w:szCs w:val="24"/>
                <w:lang w:val="en-US" w:eastAsia="zh-CN" w:bidi="ar-SA"/>
              </w:rPr>
              <w:t>七</w:t>
            </w:r>
            <w:r>
              <w:rPr>
                <w:rFonts w:hint="eastAsia" w:ascii="宋体" w:hAnsi="宋体" w:eastAsia="宋体" w:cs="宋体"/>
                <w:b w:val="0"/>
                <w:bCs w:val="0"/>
                <w:sz w:val="21"/>
                <w:szCs w:val="24"/>
                <w:lang w:val="en-US" w:eastAsia="zh-CN" w:bidi="ar-SA"/>
              </w:rPr>
              <w:t>分园（</w:t>
            </w:r>
            <w:r>
              <w:rPr>
                <w:rFonts w:hint="eastAsia" w:cs="宋体"/>
                <w:b w:val="0"/>
                <w:bCs w:val="0"/>
                <w:sz w:val="21"/>
                <w:szCs w:val="24"/>
                <w:lang w:val="en-US" w:eastAsia="zh-CN" w:bidi="ar-SA"/>
              </w:rPr>
              <w:t>新城东方丽园幼儿园</w:t>
            </w:r>
            <w:r>
              <w:rPr>
                <w:rFonts w:hint="eastAsia" w:ascii="宋体" w:hAnsi="宋体" w:eastAsia="宋体" w:cs="宋体"/>
                <w:b w:val="0"/>
                <w:bCs w:val="0"/>
                <w:sz w:val="21"/>
                <w:szCs w:val="24"/>
                <w:lang w:val="en-US" w:eastAsia="zh-CN" w:bidi="ar-SA"/>
              </w:rPr>
              <w:t>）</w:t>
            </w:r>
            <w:r>
              <w:rPr>
                <w:rFonts w:hint="eastAsia" w:cs="宋体"/>
                <w:b w:val="0"/>
                <w:bCs w:val="0"/>
                <w:sz w:val="21"/>
                <w:szCs w:val="24"/>
                <w:lang w:val="en-US" w:eastAsia="zh-CN" w:bidi="ar-SA"/>
              </w:rPr>
              <w:t>，位于新城东方丽园小区内，9个班级；</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s="宋体"/>
                <w:b w:val="0"/>
                <w:bCs w:val="0"/>
                <w:sz w:val="21"/>
                <w:szCs w:val="24"/>
                <w:lang w:val="en-US" w:eastAsia="zh-CN" w:bidi="ar-SA"/>
              </w:rPr>
            </w:pPr>
            <w:r>
              <w:rPr>
                <w:rFonts w:hint="eastAsia" w:cs="宋体"/>
                <w:b w:val="0"/>
                <w:bCs w:val="0"/>
                <w:sz w:val="21"/>
                <w:szCs w:val="24"/>
                <w:lang w:val="en-US" w:eastAsia="zh-CN" w:bidi="ar-SA"/>
              </w:rPr>
              <w:t>（5）坪山区</w:t>
            </w:r>
            <w:r>
              <w:rPr>
                <w:rFonts w:hint="eastAsia" w:ascii="宋体" w:hAnsi="宋体" w:eastAsia="宋体" w:cs="宋体"/>
                <w:b w:val="0"/>
                <w:bCs w:val="0"/>
                <w:sz w:val="21"/>
                <w:szCs w:val="24"/>
                <w:lang w:val="en-US" w:eastAsia="zh-CN" w:bidi="ar-SA"/>
              </w:rPr>
              <w:t>坪山区第一幼教集团第</w:t>
            </w:r>
            <w:r>
              <w:rPr>
                <w:rFonts w:hint="eastAsia" w:cs="宋体"/>
                <w:b w:val="0"/>
                <w:bCs w:val="0"/>
                <w:sz w:val="21"/>
                <w:szCs w:val="24"/>
                <w:lang w:val="en-US" w:eastAsia="zh-CN" w:bidi="ar-SA"/>
              </w:rPr>
              <w:t>九</w:t>
            </w:r>
            <w:r>
              <w:rPr>
                <w:rFonts w:hint="eastAsia" w:ascii="宋体" w:hAnsi="宋体" w:eastAsia="宋体" w:cs="宋体"/>
                <w:b w:val="0"/>
                <w:bCs w:val="0"/>
                <w:sz w:val="21"/>
                <w:szCs w:val="24"/>
                <w:lang w:val="en-US" w:eastAsia="zh-CN" w:bidi="ar-SA"/>
              </w:rPr>
              <w:t>分园（</w:t>
            </w:r>
            <w:r>
              <w:rPr>
                <w:rFonts w:hint="eastAsia" w:cs="宋体"/>
                <w:b w:val="0"/>
                <w:bCs w:val="0"/>
                <w:sz w:val="21"/>
                <w:szCs w:val="24"/>
                <w:lang w:val="en-US" w:eastAsia="zh-CN" w:bidi="ar-SA"/>
              </w:rPr>
              <w:t>金牛东路与翠景路交汇处西南侧</w:t>
            </w:r>
            <w:r>
              <w:rPr>
                <w:rFonts w:hint="eastAsia" w:ascii="宋体" w:hAnsi="宋体" w:eastAsia="宋体" w:cs="宋体"/>
                <w:b w:val="0"/>
                <w:bCs w:val="0"/>
                <w:sz w:val="21"/>
                <w:szCs w:val="24"/>
                <w:lang w:val="en-US" w:eastAsia="zh-CN" w:bidi="ar-SA"/>
              </w:rPr>
              <w:t>）</w:t>
            </w:r>
            <w:r>
              <w:rPr>
                <w:rFonts w:hint="eastAsia" w:cs="宋体"/>
                <w:b w:val="0"/>
                <w:bCs w:val="0"/>
                <w:sz w:val="21"/>
                <w:szCs w:val="24"/>
                <w:lang w:val="en-US" w:eastAsia="zh-CN" w:bidi="ar-SA"/>
              </w:rPr>
              <w:t>。</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s="宋体"/>
                <w:b w:val="0"/>
                <w:bCs w:val="0"/>
                <w:sz w:val="21"/>
                <w:szCs w:val="24"/>
                <w:lang w:val="en-US" w:eastAsia="zh-CN" w:bidi="ar-SA"/>
              </w:rPr>
            </w:pPr>
            <w:r>
              <w:rPr>
                <w:rFonts w:hint="eastAsia" w:cs="宋体"/>
                <w:b w:val="0"/>
                <w:bCs w:val="0"/>
                <w:sz w:val="21"/>
                <w:szCs w:val="24"/>
                <w:lang w:val="en-US" w:eastAsia="zh-CN" w:bidi="ar-SA"/>
              </w:rPr>
              <w:t>注：</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s="宋体"/>
                <w:b w:val="0"/>
                <w:bCs w:val="0"/>
                <w:sz w:val="21"/>
                <w:szCs w:val="24"/>
                <w:lang w:val="en-US" w:eastAsia="zh-CN" w:bidi="ar-SA"/>
              </w:rPr>
            </w:pPr>
            <w:r>
              <w:rPr>
                <w:rFonts w:hint="eastAsia" w:cs="宋体"/>
                <w:b w:val="0"/>
                <w:bCs w:val="0"/>
                <w:sz w:val="21"/>
                <w:szCs w:val="24"/>
                <w:lang w:val="en-US" w:eastAsia="zh-CN" w:bidi="ar-SA"/>
              </w:rPr>
              <w:t>（1）参与踏勘的投标人代表需携带法人证明书及法人授权书（格式自拟），及身份证原件；</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s="宋体"/>
                <w:b w:val="0"/>
                <w:bCs w:val="0"/>
                <w:sz w:val="21"/>
                <w:szCs w:val="24"/>
                <w:lang w:val="en-US" w:eastAsia="zh-CN" w:bidi="ar-SA"/>
              </w:rPr>
            </w:pPr>
            <w:r>
              <w:rPr>
                <w:rFonts w:hint="eastAsia" w:cs="宋体"/>
                <w:b w:val="0"/>
                <w:bCs w:val="0"/>
                <w:sz w:val="21"/>
                <w:szCs w:val="24"/>
                <w:lang w:val="en-US" w:eastAsia="zh-CN" w:bidi="ar-SA"/>
              </w:rPr>
              <w:t>（2）因各园区有一定距离，请各投标人代表自备交通工具；</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default" w:cs="宋体"/>
                <w:b w:val="0"/>
                <w:bCs w:val="0"/>
                <w:sz w:val="21"/>
                <w:szCs w:val="24"/>
                <w:lang w:val="en-US" w:eastAsia="zh-CN" w:bidi="ar-SA"/>
              </w:rPr>
            </w:pPr>
            <w:r>
              <w:rPr>
                <w:rFonts w:hint="eastAsia" w:cs="宋体"/>
                <w:b w:val="0"/>
                <w:bCs w:val="0"/>
                <w:sz w:val="21"/>
                <w:szCs w:val="24"/>
                <w:lang w:val="en-US" w:eastAsia="zh-CN" w:bidi="ar-SA"/>
              </w:rPr>
              <w:t>（3）踏勘联系人：商老师15914056117。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3</w:t>
            </w:r>
          </w:p>
        </w:tc>
        <w:tc>
          <w:tcPr>
            <w:tcW w:w="1627" w:type="dxa"/>
            <w:vAlign w:val="center"/>
          </w:tcPr>
          <w:p>
            <w:pPr>
              <w:tabs>
                <w:tab w:val="clear" w:pos="426"/>
              </w:tabs>
              <w:adjustRightInd/>
              <w:snapToGrid/>
              <w:spacing w:line="240" w:lineRule="exact"/>
            </w:pPr>
            <w:r>
              <w:rPr>
                <w:rFonts w:hint="eastAsia"/>
              </w:rPr>
              <w:t>投标人提出疑问截止时间</w:t>
            </w:r>
          </w:p>
        </w:tc>
        <w:tc>
          <w:tcPr>
            <w:tcW w:w="7193" w:type="dxa"/>
            <w:vAlign w:val="center"/>
          </w:tcPr>
          <w:p>
            <w:pPr>
              <w:tabs>
                <w:tab w:val="clear" w:pos="426"/>
              </w:tabs>
              <w:adjustRightInd/>
              <w:snapToGrid/>
              <w:spacing w:line="240" w:lineRule="exact"/>
            </w:pPr>
            <w:r>
              <w:rPr>
                <w:rFonts w:hint="eastAsia"/>
              </w:rPr>
              <w:t>采购文件发布之日起第7个工作日</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4</w:t>
            </w:r>
          </w:p>
        </w:tc>
        <w:tc>
          <w:tcPr>
            <w:tcW w:w="1627" w:type="dxa"/>
            <w:vAlign w:val="center"/>
          </w:tcPr>
          <w:p>
            <w:pPr>
              <w:tabs>
                <w:tab w:val="clear" w:pos="426"/>
              </w:tabs>
              <w:adjustRightInd/>
              <w:snapToGrid/>
              <w:spacing w:line="240" w:lineRule="exact"/>
            </w:pPr>
            <w:r>
              <w:rPr>
                <w:rFonts w:hint="eastAsia"/>
              </w:rPr>
              <w:t>澄清或修补、答疑的期限</w:t>
            </w:r>
          </w:p>
        </w:tc>
        <w:tc>
          <w:tcPr>
            <w:tcW w:w="7193" w:type="dxa"/>
            <w:vAlign w:val="center"/>
          </w:tcPr>
          <w:p>
            <w:pPr>
              <w:tabs>
                <w:tab w:val="clear" w:pos="426"/>
              </w:tabs>
              <w:adjustRightInd/>
              <w:snapToGrid/>
              <w:spacing w:line="240" w:lineRule="exact"/>
            </w:pPr>
            <w:r>
              <w:rPr>
                <w:rFonts w:hint="eastAsia"/>
              </w:rPr>
              <w:t>截标3</w:t>
            </w:r>
            <w:r>
              <w:t>日</w:t>
            </w:r>
            <w:r>
              <w:rPr>
                <w:rFonts w:hint="eastAsia"/>
              </w:rPr>
              <w:t>前</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5</w:t>
            </w:r>
          </w:p>
        </w:tc>
        <w:tc>
          <w:tcPr>
            <w:tcW w:w="1627" w:type="dxa"/>
            <w:vAlign w:val="center"/>
          </w:tcPr>
          <w:p>
            <w:pPr>
              <w:tabs>
                <w:tab w:val="clear" w:pos="426"/>
              </w:tabs>
              <w:adjustRightInd/>
              <w:snapToGrid/>
              <w:spacing w:line="240" w:lineRule="exact"/>
            </w:pPr>
            <w:r>
              <w:rPr>
                <w:rFonts w:hint="eastAsia"/>
              </w:rPr>
              <w:t>招标代理</w:t>
            </w:r>
            <w:r>
              <w:t>服务费</w:t>
            </w:r>
          </w:p>
        </w:tc>
        <w:tc>
          <w:tcPr>
            <w:tcW w:w="7193" w:type="dxa"/>
            <w:vAlign w:val="center"/>
          </w:tcPr>
          <w:p>
            <w:pPr>
              <w:tabs>
                <w:tab w:val="clear" w:pos="426"/>
              </w:tabs>
              <w:adjustRightInd/>
              <w:snapToGrid/>
              <w:spacing w:line="240" w:lineRule="exact"/>
            </w:pPr>
            <w:r>
              <w:rPr>
                <w:rFonts w:hint="eastAsia"/>
              </w:rPr>
              <w:t>采购代理机构以中标金额为计算基数，按《深圳市财政委员会关于规范深圳市社会采购代理机构管理有关事项的补充通知》（深财购〔</w:t>
            </w:r>
            <w:r>
              <w:t>2018〕27号）规定的招标代理服务费收费办法，按差额定率累进法计算，并向中标人收取。</w:t>
            </w:r>
            <w:r>
              <w:rPr>
                <w:rFonts w:hint="eastAsia"/>
                <w:lang w:eastAsia="zh-CN"/>
              </w:rPr>
              <w:t>招标代理</w:t>
            </w:r>
            <w:commentRangeStart w:id="0"/>
            <w:r>
              <w:rPr>
                <w:rFonts w:hint="eastAsia"/>
              </w:rPr>
              <w:t>服务费</w:t>
            </w:r>
            <w:commentRangeEnd w:id="0"/>
            <w:r>
              <w:rPr>
                <w:rStyle w:val="57"/>
                <w:rFonts w:hAnsi="Times New Roman" w:cs="Times New Roman"/>
              </w:rPr>
              <w:commentReference w:id="0"/>
            </w:r>
            <w:r>
              <w:rPr>
                <w:rFonts w:hint="eastAsia"/>
              </w:rPr>
              <w:t>采用转账的方式，账户信息如下：</w:t>
            </w:r>
          </w:p>
          <w:p>
            <w:pPr>
              <w:tabs>
                <w:tab w:val="clear" w:pos="426"/>
              </w:tabs>
              <w:adjustRightInd/>
              <w:snapToGrid/>
              <w:spacing w:line="240" w:lineRule="exact"/>
            </w:pPr>
            <w:r>
              <w:rPr>
                <w:rFonts w:hint="eastAsia"/>
              </w:rPr>
              <w:t>户名：深圳市深水水务咨询有限公司</w:t>
            </w:r>
          </w:p>
          <w:p>
            <w:pPr>
              <w:tabs>
                <w:tab w:val="clear" w:pos="426"/>
              </w:tabs>
              <w:adjustRightInd/>
              <w:snapToGrid/>
              <w:spacing w:line="240" w:lineRule="exact"/>
            </w:pPr>
            <w:r>
              <w:rPr>
                <w:rFonts w:hint="eastAsia"/>
              </w:rPr>
              <w:t>账号：</w:t>
            </w:r>
            <w:r>
              <w:t>4000021219200366130</w:t>
            </w:r>
          </w:p>
          <w:p>
            <w:pPr>
              <w:tabs>
                <w:tab w:val="clear" w:pos="426"/>
              </w:tabs>
              <w:adjustRightInd/>
              <w:snapToGrid/>
              <w:spacing w:line="240" w:lineRule="exact"/>
            </w:pPr>
            <w:r>
              <w:rPr>
                <w:rFonts w:hint="eastAsia"/>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6</w:t>
            </w:r>
          </w:p>
        </w:tc>
        <w:tc>
          <w:tcPr>
            <w:tcW w:w="1627" w:type="dxa"/>
            <w:vAlign w:val="center"/>
          </w:tcPr>
          <w:p>
            <w:pPr>
              <w:tabs>
                <w:tab w:val="clear" w:pos="426"/>
              </w:tabs>
              <w:adjustRightInd/>
              <w:snapToGrid/>
              <w:spacing w:line="240" w:lineRule="exact"/>
            </w:pPr>
            <w:r>
              <w:t>投标</w:t>
            </w:r>
            <w:r>
              <w:rPr>
                <w:rFonts w:hint="eastAsia"/>
              </w:rPr>
              <w:t>担保</w:t>
            </w:r>
          </w:p>
        </w:tc>
        <w:tc>
          <w:tcPr>
            <w:tcW w:w="7193" w:type="dxa"/>
            <w:vAlign w:val="center"/>
          </w:tcPr>
          <w:p>
            <w:pPr>
              <w:tabs>
                <w:tab w:val="clear" w:pos="426"/>
              </w:tabs>
              <w:adjustRightInd/>
              <w:snapToGrid/>
              <w:spacing w:line="240" w:lineRule="exact"/>
            </w:pPr>
            <w:r>
              <w:rPr>
                <w:rFonts w:hint="eastAsia"/>
              </w:rPr>
              <w:t>本项目无需缴纳保证金。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7</w:t>
            </w:r>
          </w:p>
        </w:tc>
        <w:tc>
          <w:tcPr>
            <w:tcW w:w="1627" w:type="dxa"/>
            <w:vAlign w:val="center"/>
          </w:tcPr>
          <w:p>
            <w:pPr>
              <w:tabs>
                <w:tab w:val="clear" w:pos="426"/>
              </w:tabs>
              <w:adjustRightInd/>
              <w:snapToGrid/>
              <w:spacing w:line="240" w:lineRule="exact"/>
            </w:pPr>
            <w:r>
              <w:t>投标有效期</w:t>
            </w:r>
          </w:p>
        </w:tc>
        <w:tc>
          <w:tcPr>
            <w:tcW w:w="7193" w:type="dxa"/>
            <w:vAlign w:val="center"/>
          </w:tcPr>
          <w:p>
            <w:pPr>
              <w:tabs>
                <w:tab w:val="clear" w:pos="426"/>
              </w:tabs>
              <w:adjustRightInd/>
              <w:snapToGrid/>
              <w:spacing w:line="240" w:lineRule="exact"/>
            </w:pPr>
            <w:r>
              <w:rPr>
                <w:rFonts w:hint="eastAsia"/>
              </w:rPr>
              <w:t>90</w:t>
            </w:r>
            <w:r>
              <w:t>日历天（</w:t>
            </w:r>
            <w:r>
              <w:rPr>
                <w:rFonts w:hint="eastAsia"/>
              </w:rPr>
              <w:t>从投标截止之日算起</w:t>
            </w:r>
            <w: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8</w:t>
            </w:r>
          </w:p>
        </w:tc>
        <w:tc>
          <w:tcPr>
            <w:tcW w:w="1627" w:type="dxa"/>
            <w:vAlign w:val="center"/>
          </w:tcPr>
          <w:p>
            <w:pPr>
              <w:tabs>
                <w:tab w:val="clear" w:pos="426"/>
              </w:tabs>
              <w:adjustRightInd/>
              <w:snapToGrid/>
              <w:spacing w:line="240" w:lineRule="exact"/>
            </w:pPr>
            <w:r>
              <w:rPr>
                <w:rFonts w:hint="eastAsia"/>
              </w:rPr>
              <w:t>替代方案</w:t>
            </w:r>
          </w:p>
        </w:tc>
        <w:tc>
          <w:tcPr>
            <w:tcW w:w="7193" w:type="dxa"/>
            <w:vAlign w:val="center"/>
          </w:tcPr>
          <w:p>
            <w:pPr>
              <w:tabs>
                <w:tab w:val="clear" w:pos="426"/>
              </w:tabs>
              <w:adjustRightInd/>
              <w:snapToGrid/>
              <w:spacing w:line="240" w:lineRule="exact"/>
            </w:pPr>
            <w:r>
              <w:rPr>
                <w:rFonts w:hint="eastAsia"/>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9</w:t>
            </w:r>
          </w:p>
        </w:tc>
        <w:tc>
          <w:tcPr>
            <w:tcW w:w="1627" w:type="dxa"/>
            <w:vAlign w:val="center"/>
          </w:tcPr>
          <w:p>
            <w:pPr>
              <w:tabs>
                <w:tab w:val="clear" w:pos="426"/>
              </w:tabs>
              <w:adjustRightInd/>
              <w:snapToGrid/>
              <w:spacing w:line="240" w:lineRule="exact"/>
            </w:pPr>
            <w:r>
              <w:rPr>
                <w:rFonts w:hint="eastAsia"/>
              </w:rPr>
              <w:t>评定分离</w:t>
            </w:r>
          </w:p>
        </w:tc>
        <w:tc>
          <w:tcPr>
            <w:tcW w:w="7193" w:type="dxa"/>
            <w:vAlign w:val="center"/>
          </w:tcPr>
          <w:p>
            <w:pPr>
              <w:tabs>
                <w:tab w:val="clear" w:pos="426"/>
              </w:tabs>
              <w:adjustRightInd/>
              <w:snapToGrid/>
              <w:spacing w:line="240" w:lineRule="exact"/>
            </w:pPr>
            <w:r>
              <w:rPr>
                <w:rFonts w:hint="eastAsia"/>
              </w:rPr>
              <w:t xml:space="preserve">□是             </w:t>
            </w:r>
            <w:r>
              <w:t>■</w:t>
            </w:r>
            <w:r>
              <w:rPr>
                <w:rFonts w:hint="eastAsia"/>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10</w:t>
            </w:r>
          </w:p>
        </w:tc>
        <w:tc>
          <w:tcPr>
            <w:tcW w:w="1627" w:type="dxa"/>
            <w:vAlign w:val="center"/>
          </w:tcPr>
          <w:p>
            <w:pPr>
              <w:tabs>
                <w:tab w:val="clear" w:pos="426"/>
              </w:tabs>
              <w:adjustRightInd/>
              <w:snapToGrid/>
              <w:spacing w:line="240" w:lineRule="exact"/>
            </w:pPr>
            <w:r>
              <w:t>评标</w:t>
            </w:r>
            <w:r>
              <w:rPr>
                <w:rFonts w:hint="eastAsia"/>
              </w:rPr>
              <w:t>方</w:t>
            </w:r>
            <w:r>
              <w:t>法</w:t>
            </w:r>
          </w:p>
        </w:tc>
        <w:tc>
          <w:tcPr>
            <w:tcW w:w="7193" w:type="dxa"/>
            <w:vAlign w:val="center"/>
          </w:tcPr>
          <w:p>
            <w:pPr>
              <w:tabs>
                <w:tab w:val="clear" w:pos="426"/>
              </w:tabs>
              <w:adjustRightInd/>
              <w:snapToGrid/>
              <w:spacing w:line="240" w:lineRule="exact"/>
              <w:rPr>
                <w:szCs w:val="21"/>
              </w:rPr>
            </w:pPr>
            <w:r>
              <w:t>■</w:t>
            </w:r>
            <w:r>
              <w:rPr>
                <w:rFonts w:hint="eastAsia"/>
                <w:szCs w:val="21"/>
              </w:rPr>
              <w:t xml:space="preserve">综合评分法     </w:t>
            </w:r>
            <w:r>
              <w:rPr>
                <w:rFonts w:hint="eastAsia"/>
              </w:rPr>
              <w:t>□</w:t>
            </w:r>
            <w:r>
              <w:rPr>
                <w:rFonts w:hint="eastAsia"/>
                <w:szCs w:val="21"/>
              </w:rPr>
              <w:t xml:space="preserve">定性评审法      </w:t>
            </w:r>
            <w:r>
              <w:rPr>
                <w:rFonts w:hint="eastAsia"/>
              </w:rPr>
              <w:t>□</w:t>
            </w:r>
            <w:r>
              <w:rPr>
                <w:rFonts w:hint="eastAsia"/>
                <w:szCs w:val="21"/>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11</w:t>
            </w:r>
          </w:p>
        </w:tc>
        <w:tc>
          <w:tcPr>
            <w:tcW w:w="1627" w:type="dxa"/>
            <w:vAlign w:val="center"/>
          </w:tcPr>
          <w:p>
            <w:pPr>
              <w:tabs>
                <w:tab w:val="clear" w:pos="426"/>
              </w:tabs>
              <w:adjustRightInd/>
              <w:snapToGrid/>
              <w:spacing w:line="240" w:lineRule="exact"/>
            </w:pPr>
            <w:r>
              <w:rPr>
                <w:rFonts w:hint="eastAsia"/>
              </w:rPr>
              <w:t>定</w:t>
            </w:r>
            <w:r>
              <w:t>标</w:t>
            </w:r>
            <w:r>
              <w:rPr>
                <w:rFonts w:hint="eastAsia"/>
              </w:rPr>
              <w:t>方</w:t>
            </w:r>
            <w:r>
              <w:t>法</w:t>
            </w:r>
          </w:p>
        </w:tc>
        <w:tc>
          <w:tcPr>
            <w:tcW w:w="7193" w:type="dxa"/>
            <w:vAlign w:val="center"/>
          </w:tcPr>
          <w:p>
            <w:pPr>
              <w:tabs>
                <w:tab w:val="clear" w:pos="426"/>
              </w:tabs>
              <w:adjustRightInd/>
              <w:snapToGrid/>
              <w:spacing w:line="240" w:lineRule="exact"/>
              <w:rPr>
                <w:szCs w:val="21"/>
              </w:rPr>
            </w:pPr>
            <w:r>
              <w:rPr>
                <w:rFonts w:hint="eastAsia"/>
              </w:rPr>
              <w:t>□</w:t>
            </w:r>
            <w:r>
              <w:rPr>
                <w:rFonts w:hint="eastAsia"/>
                <w:szCs w:val="21"/>
              </w:rPr>
              <w:t xml:space="preserve">自定法         </w:t>
            </w:r>
            <w:r>
              <w:rPr>
                <w:rFonts w:hint="eastAsia"/>
              </w:rPr>
              <w:t>□</w:t>
            </w:r>
            <w:r>
              <w:rPr>
                <w:rFonts w:hint="eastAsia"/>
                <w:szCs w:val="21"/>
              </w:rPr>
              <w:t xml:space="preserve">抽签法          </w:t>
            </w:r>
            <w:r>
              <w:rPr>
                <w:rFonts w:hint="eastAsia"/>
              </w:rPr>
              <w:t>□</w:t>
            </w:r>
            <w:r>
              <w:rPr>
                <w:rFonts w:hint="eastAsia"/>
                <w:szCs w:val="21"/>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12</w:t>
            </w:r>
          </w:p>
        </w:tc>
        <w:tc>
          <w:tcPr>
            <w:tcW w:w="1627" w:type="dxa"/>
            <w:vAlign w:val="center"/>
          </w:tcPr>
          <w:p>
            <w:pPr>
              <w:tabs>
                <w:tab w:val="clear" w:pos="426"/>
              </w:tabs>
              <w:adjustRightInd/>
              <w:snapToGrid/>
              <w:spacing w:line="240" w:lineRule="exact"/>
            </w:pPr>
            <w:r>
              <w:t>履约保证金</w:t>
            </w:r>
          </w:p>
        </w:tc>
        <w:tc>
          <w:tcPr>
            <w:tcW w:w="7193" w:type="dxa"/>
            <w:vAlign w:val="center"/>
          </w:tcPr>
          <w:p>
            <w:pPr>
              <w:tabs>
                <w:tab w:val="clear" w:pos="426"/>
              </w:tabs>
              <w:adjustRightInd/>
              <w:snapToGrid/>
              <w:spacing w:line="240" w:lineRule="exact"/>
            </w:pPr>
            <w:r>
              <w:t>■</w:t>
            </w:r>
            <w:r>
              <w:rPr>
                <w:rFonts w:hint="eastAsia"/>
              </w:rPr>
              <w:t>不提交         □提交</w:t>
            </w:r>
          </w:p>
          <w:p>
            <w:pPr>
              <w:tabs>
                <w:tab w:val="clear" w:pos="426"/>
              </w:tabs>
              <w:adjustRightInd/>
              <w:snapToGrid/>
              <w:spacing w:line="240" w:lineRule="exact"/>
            </w:pPr>
            <w:r>
              <w:rPr>
                <w:rFonts w:hint="eastAsia"/>
              </w:rPr>
              <w:t>担保金额：为中标价的</w:t>
            </w:r>
            <w:r>
              <w:rPr>
                <w:rFonts w:hint="eastAsia"/>
                <w:u w:val="single"/>
              </w:rPr>
              <w:t xml:space="preserve"> /  </w:t>
            </w:r>
            <w:r>
              <w:rPr>
                <w:rFonts w:hint="eastAsia"/>
              </w:rPr>
              <w:t>% 或</w:t>
            </w:r>
            <w:r>
              <w:rPr>
                <w:rFonts w:hint="eastAsia"/>
                <w:u w:val="single"/>
              </w:rPr>
              <w:t xml:space="preserve"> / </w:t>
            </w:r>
            <w:r>
              <w:rPr>
                <w:rFonts w:hint="eastAsia"/>
              </w:rPr>
              <w:t>万元</w:t>
            </w:r>
          </w:p>
          <w:p>
            <w:pPr>
              <w:tabs>
                <w:tab w:val="clear" w:pos="426"/>
              </w:tabs>
              <w:adjustRightInd/>
              <w:snapToGrid/>
              <w:spacing w:line="240" w:lineRule="exact"/>
            </w:pPr>
            <w:r>
              <w:rPr>
                <w:rFonts w:hint="eastAsia"/>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13</w:t>
            </w:r>
          </w:p>
        </w:tc>
        <w:tc>
          <w:tcPr>
            <w:tcW w:w="1627" w:type="dxa"/>
            <w:vAlign w:val="center"/>
          </w:tcPr>
          <w:p>
            <w:pPr>
              <w:tabs>
                <w:tab w:val="clear" w:pos="426"/>
              </w:tabs>
              <w:adjustRightInd/>
              <w:snapToGrid/>
              <w:spacing w:line="240" w:lineRule="exact"/>
            </w:pPr>
            <w:r>
              <w:t>投标文件份数</w:t>
            </w:r>
          </w:p>
        </w:tc>
        <w:tc>
          <w:tcPr>
            <w:tcW w:w="7193" w:type="dxa"/>
            <w:vAlign w:val="center"/>
          </w:tcPr>
          <w:p>
            <w:pPr>
              <w:tabs>
                <w:tab w:val="clear" w:pos="426"/>
              </w:tabs>
              <w:adjustRightInd/>
              <w:snapToGrid/>
              <w:spacing w:line="240" w:lineRule="exact"/>
            </w:pPr>
            <w:r>
              <w:rPr>
                <w:rFonts w:hint="eastAsia"/>
              </w:rPr>
              <w:t>（1）开标信封一份；</w:t>
            </w:r>
          </w:p>
          <w:p>
            <w:pPr>
              <w:tabs>
                <w:tab w:val="clear" w:pos="426"/>
              </w:tabs>
              <w:adjustRightInd/>
              <w:snapToGrid/>
              <w:spacing w:line="240" w:lineRule="exact"/>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14</w:t>
            </w:r>
          </w:p>
        </w:tc>
        <w:tc>
          <w:tcPr>
            <w:tcW w:w="1627" w:type="dxa"/>
            <w:vAlign w:val="center"/>
          </w:tcPr>
          <w:p>
            <w:pPr>
              <w:tabs>
                <w:tab w:val="clear" w:pos="426"/>
              </w:tabs>
              <w:adjustRightInd/>
              <w:snapToGrid/>
              <w:spacing w:line="240" w:lineRule="exact"/>
            </w:pPr>
            <w:r>
              <w:rPr>
                <w:rFonts w:hint="eastAsia"/>
              </w:rPr>
              <w:t>投标文件电子版</w:t>
            </w:r>
          </w:p>
        </w:tc>
        <w:tc>
          <w:tcPr>
            <w:tcW w:w="7193" w:type="dxa"/>
            <w:vAlign w:val="center"/>
          </w:tcPr>
          <w:p>
            <w:pPr>
              <w:tabs>
                <w:tab w:val="clear" w:pos="426"/>
              </w:tabs>
              <w:adjustRightInd/>
              <w:snapToGrid/>
              <w:spacing w:line="240" w:lineRule="exact"/>
            </w:pPr>
            <w:r>
              <w:rPr>
                <w:rFonts w:hint="eastAsia"/>
              </w:rPr>
              <w:t>电子光盘一张（投标文件正本盖章后的彩色扫描件，</w:t>
            </w:r>
            <w: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15</w:t>
            </w:r>
          </w:p>
        </w:tc>
        <w:tc>
          <w:tcPr>
            <w:tcW w:w="1627" w:type="dxa"/>
            <w:vAlign w:val="center"/>
          </w:tcPr>
          <w:p>
            <w:pPr>
              <w:tabs>
                <w:tab w:val="clear" w:pos="426"/>
              </w:tabs>
              <w:adjustRightInd/>
              <w:snapToGrid/>
              <w:spacing w:line="240" w:lineRule="exact"/>
            </w:pPr>
            <w:r>
              <w:rPr>
                <w:rFonts w:hint="eastAsia"/>
              </w:rPr>
              <w:t>财政预算限额</w:t>
            </w:r>
          </w:p>
        </w:tc>
        <w:tc>
          <w:tcPr>
            <w:tcW w:w="7193" w:type="dxa"/>
            <w:vAlign w:val="center"/>
          </w:tcPr>
          <w:p>
            <w:pPr>
              <w:tabs>
                <w:tab w:val="clear" w:pos="426"/>
              </w:tabs>
              <w:adjustRightInd/>
              <w:snapToGrid/>
              <w:spacing w:line="240" w:lineRule="exact"/>
            </w:pPr>
            <w:r>
              <w:rPr>
                <w:rFonts w:hint="eastAsia"/>
                <w:b/>
              </w:rPr>
              <w:t>金额：</w:t>
            </w:r>
            <w:r>
              <w:rPr>
                <w:rFonts w:hint="eastAsia"/>
                <w:b/>
                <w:u w:val="single"/>
              </w:rPr>
              <w:t>人民币 壹佰零叁万捌仟元整</w:t>
            </w:r>
            <w:r>
              <w:rPr>
                <w:b/>
                <w:u w:val="single"/>
              </w:rPr>
              <w:t>（</w:t>
            </w:r>
            <w:r>
              <w:rPr>
                <w:rFonts w:hint="eastAsia" w:eastAsia="微软雅黑"/>
                <w:b/>
                <w:u w:val="single"/>
              </w:rPr>
              <w:t>¥1,038,000.00</w:t>
            </w:r>
            <w:r>
              <w:rPr>
                <w:rFonts w:hint="eastAsia"/>
                <w:b/>
                <w:u w:val="single"/>
              </w:rPr>
              <w:t>元</w:t>
            </w:r>
            <w:r>
              <w:rPr>
                <w:b/>
                <w:u w:val="single"/>
              </w:rPr>
              <w:t>）</w:t>
            </w:r>
            <w:r>
              <w:rPr>
                <w:rFonts w:hint="eastAsia"/>
                <w:b/>
                <w:u w:val="single"/>
              </w:rPr>
              <w:t>，</w:t>
            </w:r>
            <w:r>
              <w:rPr>
                <w:rFonts w:hint="eastAsia"/>
              </w:rPr>
              <w:t>分项预算限额详见货物清单一览表，超出财政预算限额或分项预算限额的投标文件将不被接受。</w:t>
            </w:r>
          </w:p>
        </w:tc>
      </w:tr>
    </w:tbl>
    <w:p>
      <w:pPr>
        <w:pStyle w:val="33"/>
        <w:tabs>
          <w:tab w:val="clear" w:pos="426"/>
        </w:tabs>
      </w:pPr>
      <w:r>
        <w:br w:type="page"/>
      </w:r>
      <w:bookmarkStart w:id="39" w:name="_Toc13349"/>
      <w:bookmarkStart w:id="40" w:name="_Toc3628660"/>
      <w:bookmarkStart w:id="41" w:name="_Toc398220525"/>
      <w:bookmarkStart w:id="42" w:name="_Toc432592816"/>
      <w:r>
        <w:rPr>
          <w:rFonts w:hint="eastAsia"/>
        </w:rPr>
        <w:t xml:space="preserve">第三章 </w:t>
      </w:r>
      <w:r>
        <w:t>项目</w:t>
      </w:r>
      <w:r>
        <w:rPr>
          <w:rFonts w:hint="eastAsia"/>
        </w:rPr>
        <w:t>需求</w:t>
      </w:r>
      <w:bookmarkEnd w:id="39"/>
      <w:bookmarkEnd w:id="40"/>
    </w:p>
    <w:p>
      <w:pPr>
        <w:numPr>
          <w:ilvl w:val="0"/>
          <w:numId w:val="25"/>
        </w:numPr>
        <w:adjustRightInd/>
        <w:snapToGrid/>
        <w:spacing w:before="280" w:after="290" w:line="377" w:lineRule="auto"/>
        <w:jc w:val="left"/>
        <w:outlineLvl w:val="2"/>
        <w:rPr>
          <w:b/>
          <w:sz w:val="24"/>
        </w:rPr>
      </w:pPr>
      <w:r>
        <w:rPr>
          <w:b/>
          <w:sz w:val="24"/>
        </w:rPr>
        <w:t>货物清单</w:t>
      </w:r>
      <w:r>
        <w:rPr>
          <w:rFonts w:hint="eastAsia"/>
          <w:b/>
          <w:sz w:val="24"/>
        </w:rPr>
        <w:t>一览表</w:t>
      </w:r>
    </w:p>
    <w:p>
      <w:pPr>
        <w:widowControl w:val="0"/>
        <w:shd w:val="clear" w:color="auto" w:fill="auto"/>
        <w:tabs>
          <w:tab w:val="clear" w:pos="426"/>
        </w:tabs>
        <w:adjustRightInd/>
        <w:snapToGrid/>
        <w:spacing w:before="120" w:beforeLines="50" w:line="300" w:lineRule="auto"/>
        <w:ind w:firstLine="422" w:firstLineChars="200"/>
        <w:rPr>
          <w:rFonts w:cs="Times New Roman"/>
          <w:b/>
          <w:bCs/>
          <w:kern w:val="2"/>
          <w:szCs w:val="21"/>
        </w:rPr>
      </w:pPr>
      <w:r>
        <w:rPr>
          <w:rFonts w:hint="eastAsia" w:cs="Times New Roman"/>
          <w:b/>
          <w:bCs/>
          <w:kern w:val="2"/>
          <w:szCs w:val="21"/>
        </w:rPr>
        <w:t>（一）货物总清单</w:t>
      </w:r>
    </w:p>
    <w:tbl>
      <w:tblPr>
        <w:tblStyle w:val="4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445"/>
        <w:gridCol w:w="3382"/>
        <w:gridCol w:w="651"/>
        <w:gridCol w:w="649"/>
        <w:gridCol w:w="202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4"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1445"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hint="eastAsia" w:cs="Times New Roman"/>
                <w:b/>
                <w:bCs/>
                <w:szCs w:val="21"/>
              </w:rPr>
              <w:t>采购计划编号</w:t>
            </w:r>
          </w:p>
        </w:tc>
        <w:tc>
          <w:tcPr>
            <w:tcW w:w="3382" w:type="dxa"/>
            <w:vAlign w:val="center"/>
          </w:tcPr>
          <w:p>
            <w:pPr>
              <w:widowControl w:val="0"/>
              <w:jc w:val="center"/>
              <w:rPr>
                <w:rFonts w:cs="Times New Roman"/>
                <w:b/>
                <w:bCs/>
                <w:szCs w:val="21"/>
              </w:rPr>
            </w:pPr>
            <w:r>
              <w:rPr>
                <w:rFonts w:cs="Times New Roman"/>
                <w:b/>
                <w:bCs/>
                <w:szCs w:val="21"/>
              </w:rPr>
              <w:t>货物名称</w:t>
            </w:r>
          </w:p>
        </w:tc>
        <w:tc>
          <w:tcPr>
            <w:tcW w:w="651"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649"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2022"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c>
          <w:tcPr>
            <w:tcW w:w="766" w:type="dxa"/>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hint="eastAsia"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04" w:type="dxa"/>
            <w:vAlign w:val="center"/>
          </w:tcPr>
          <w:p>
            <w:pPr>
              <w:spacing w:line="240" w:lineRule="auto"/>
              <w:jc w:val="center"/>
              <w:rPr>
                <w:bCs/>
                <w:szCs w:val="21"/>
              </w:rPr>
            </w:pPr>
            <w:r>
              <w:rPr>
                <w:rFonts w:hint="eastAsia"/>
                <w:bCs/>
                <w:szCs w:val="21"/>
              </w:rPr>
              <w:t>1</w:t>
            </w:r>
          </w:p>
        </w:tc>
        <w:tc>
          <w:tcPr>
            <w:tcW w:w="1445" w:type="dxa"/>
            <w:vAlign w:val="center"/>
          </w:tcPr>
          <w:p>
            <w:pPr>
              <w:spacing w:line="240" w:lineRule="auto"/>
              <w:jc w:val="center"/>
              <w:rPr>
                <w:sz w:val="18"/>
                <w:szCs w:val="18"/>
              </w:rPr>
            </w:pPr>
            <w:r>
              <w:rPr>
                <w:rFonts w:hint="eastAsia"/>
                <w:sz w:val="18"/>
                <w:szCs w:val="18"/>
              </w:rPr>
              <w:t xml:space="preserve">PLAN-2019-007071-000053 </w:t>
            </w:r>
          </w:p>
        </w:tc>
        <w:tc>
          <w:tcPr>
            <w:tcW w:w="3382" w:type="dxa"/>
            <w:vAlign w:val="center"/>
          </w:tcPr>
          <w:p>
            <w:pPr>
              <w:spacing w:line="240" w:lineRule="auto"/>
              <w:jc w:val="center"/>
              <w:rPr>
                <w:sz w:val="18"/>
                <w:szCs w:val="18"/>
              </w:rPr>
            </w:pPr>
            <w:r>
              <w:rPr>
                <w:rFonts w:hint="eastAsia"/>
                <w:sz w:val="18"/>
                <w:szCs w:val="18"/>
              </w:rPr>
              <w:t>幼儿园公共区域设施设备</w:t>
            </w:r>
          </w:p>
        </w:tc>
        <w:tc>
          <w:tcPr>
            <w:tcW w:w="651" w:type="dxa"/>
            <w:vAlign w:val="center"/>
          </w:tcPr>
          <w:p>
            <w:pPr>
              <w:spacing w:line="240" w:lineRule="auto"/>
              <w:jc w:val="center"/>
              <w:rPr>
                <w:sz w:val="18"/>
                <w:szCs w:val="18"/>
              </w:rPr>
            </w:pPr>
            <w:r>
              <w:rPr>
                <w:rFonts w:hint="eastAsia"/>
                <w:sz w:val="18"/>
                <w:szCs w:val="18"/>
              </w:rPr>
              <w:t>1</w:t>
            </w:r>
          </w:p>
        </w:tc>
        <w:tc>
          <w:tcPr>
            <w:tcW w:w="649" w:type="dxa"/>
            <w:vAlign w:val="center"/>
          </w:tcPr>
          <w:p>
            <w:pPr>
              <w:spacing w:line="240" w:lineRule="auto"/>
              <w:jc w:val="center"/>
              <w:rPr>
                <w:sz w:val="18"/>
                <w:szCs w:val="18"/>
              </w:rPr>
            </w:pPr>
            <w:r>
              <w:rPr>
                <w:rFonts w:hint="eastAsia"/>
                <w:sz w:val="18"/>
                <w:szCs w:val="18"/>
              </w:rPr>
              <w:t>套</w:t>
            </w:r>
          </w:p>
        </w:tc>
        <w:tc>
          <w:tcPr>
            <w:tcW w:w="2022" w:type="dxa"/>
            <w:vAlign w:val="center"/>
          </w:tcPr>
          <w:p>
            <w:pPr>
              <w:spacing w:line="240" w:lineRule="auto"/>
              <w:jc w:val="center"/>
              <w:rPr>
                <w:sz w:val="18"/>
                <w:szCs w:val="18"/>
              </w:rPr>
            </w:pPr>
            <w:r>
              <w:rPr>
                <w:rFonts w:hint="eastAsia"/>
                <w:sz w:val="18"/>
                <w:szCs w:val="18"/>
              </w:rPr>
              <w:t>1,038,000.00</w:t>
            </w:r>
          </w:p>
        </w:tc>
        <w:tc>
          <w:tcPr>
            <w:tcW w:w="766" w:type="dxa"/>
            <w:vAlign w:val="center"/>
          </w:tcPr>
          <w:p>
            <w:pPr>
              <w:widowControl w:val="0"/>
              <w:shd w:val="clear" w:color="auto" w:fill="auto"/>
              <w:tabs>
                <w:tab w:val="clear" w:pos="426"/>
              </w:tabs>
              <w:adjustRightInd/>
              <w:snapToGrid/>
              <w:spacing w:line="240" w:lineRule="auto"/>
              <w:jc w:val="center"/>
              <w:rPr>
                <w:rFonts w:cs="Times New Roman"/>
                <w:szCs w:val="21"/>
              </w:rPr>
            </w:pPr>
            <w:r>
              <w:rPr>
                <w:rFonts w:hint="eastAsia" w:cs="Times New Roman"/>
                <w:szCs w:val="21"/>
              </w:rPr>
              <w:t>/</w:t>
            </w:r>
          </w:p>
        </w:tc>
      </w:tr>
    </w:tbl>
    <w:p>
      <w:pPr>
        <w:widowControl w:val="0"/>
        <w:shd w:val="clear" w:color="auto" w:fill="auto"/>
        <w:tabs>
          <w:tab w:val="clear" w:pos="426"/>
        </w:tabs>
        <w:adjustRightInd/>
        <w:snapToGrid/>
        <w:spacing w:before="120" w:beforeLines="50" w:line="300" w:lineRule="auto"/>
        <w:ind w:firstLine="422" w:firstLineChars="200"/>
        <w:rPr>
          <w:rFonts w:cs="Times New Roman"/>
          <w:b/>
          <w:bCs/>
          <w:kern w:val="2"/>
          <w:szCs w:val="21"/>
        </w:rPr>
      </w:pPr>
      <w:r>
        <w:rPr>
          <w:rFonts w:hint="eastAsia" w:cs="Times New Roman"/>
          <w:b/>
          <w:bCs/>
          <w:kern w:val="2"/>
          <w:szCs w:val="21"/>
        </w:rPr>
        <w:t>（二）</w:t>
      </w:r>
      <w:r>
        <w:rPr>
          <w:rFonts w:cs="Times New Roman"/>
          <w:b/>
          <w:bCs/>
          <w:kern w:val="2"/>
          <w:szCs w:val="21"/>
        </w:rPr>
        <w:t>货物清单</w:t>
      </w:r>
      <w:r>
        <w:rPr>
          <w:rFonts w:hint="eastAsia" w:cs="Times New Roman"/>
          <w:b/>
          <w:bCs/>
          <w:kern w:val="2"/>
          <w:szCs w:val="21"/>
        </w:rPr>
        <w:t>明细</w:t>
      </w:r>
    </w:p>
    <w:tbl>
      <w:tblPr>
        <w:tblStyle w:val="45"/>
        <w:tblW w:w="978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05"/>
        <w:gridCol w:w="1680"/>
        <w:gridCol w:w="726"/>
        <w:gridCol w:w="709"/>
        <w:gridCol w:w="709"/>
        <w:gridCol w:w="709"/>
        <w:gridCol w:w="708"/>
        <w:gridCol w:w="64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35"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2205"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设备名称</w:t>
            </w:r>
          </w:p>
        </w:tc>
        <w:tc>
          <w:tcPr>
            <w:tcW w:w="1680"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技术规格</w:t>
            </w:r>
          </w:p>
        </w:tc>
        <w:tc>
          <w:tcPr>
            <w:tcW w:w="726"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第四分园</w:t>
            </w:r>
          </w:p>
        </w:tc>
        <w:tc>
          <w:tcPr>
            <w:tcW w:w="709"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第五分园</w:t>
            </w:r>
          </w:p>
        </w:tc>
        <w:tc>
          <w:tcPr>
            <w:tcW w:w="709"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第六分园</w:t>
            </w:r>
          </w:p>
        </w:tc>
        <w:tc>
          <w:tcPr>
            <w:tcW w:w="709"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第七分园</w:t>
            </w:r>
          </w:p>
        </w:tc>
        <w:tc>
          <w:tcPr>
            <w:tcW w:w="708"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第九分园</w:t>
            </w:r>
          </w:p>
        </w:tc>
        <w:tc>
          <w:tcPr>
            <w:tcW w:w="642"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总数量</w:t>
            </w:r>
          </w:p>
        </w:tc>
        <w:tc>
          <w:tcPr>
            <w:tcW w:w="963" w:type="dxa"/>
            <w:vAlign w:val="center"/>
          </w:tcPr>
          <w:p>
            <w:pPr>
              <w:pStyle w:val="8"/>
              <w:widowControl w:val="0"/>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软木多边形壁挂</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圆木方</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数字画框</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树木槽花器</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木桩吊篮</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木板画</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亚克力字</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木板</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9</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雕刻版</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10</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层板</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11</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防腐模板</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麻绳</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13</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树枝+小鸟壁挂</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14</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铁艺树样装饰壁挂</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15</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金属小鸟装饰壁挂</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16</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墙面双层壁挂花盆</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63</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17</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绿植壁挂组合</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18</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3D立体六边形壁挂组合</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19</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画框壁挂组合</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20</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辅助材料费</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21</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人工费</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22</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底板</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96</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23</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收纳盒</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24</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百变插珠</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25</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墙面游戏-视觉旋转游戏</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26</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疯狂跑道</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27</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滑轨</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28</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墙面游戏-数字分解（1-10）学习板</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29</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多米诺</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30</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磁力板（三角形）</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31</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墙面游戏-毛毛虫</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32</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井字棋</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33</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快乐小投手</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34</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小号多米诺</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35</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大号多米诺</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36</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奇想齿轮</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37</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模仿秀</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38</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手掌游戏</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39</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穿编游戏</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40</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FX大颗粒环创乐高墙（灰色）</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41</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8窗口乐高柜</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42</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FX大颗粒环创积木（322颗粒）</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43</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两孔长条片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44</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六孔长条片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45</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三孔长条片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96</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46</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四孔长条片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96</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47</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五孔长条片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48</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四孔方片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49</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七孔长条片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96</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288</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50</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圆片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51</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十二孔转角片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108</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52</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中三角片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72</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53</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八孔转角片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72</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54</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十孔转角片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72</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55</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四孔圆弧片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56</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合页片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108</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57</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七孔圆弧片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58</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五孔圆弧片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59</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六孔圆弧片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60</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两孔转角片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61</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小三角片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72</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62</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大三角片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96</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63</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单倍方块</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240</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64</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双倍方块</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65</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螺丝</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2400</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66</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螺帽</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700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700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700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2100</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67</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EVA方片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68</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EVA长条片</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69</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头饰</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70</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人脸</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71</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服饰1</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72</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服饰2</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73</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起子</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74</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建构使用手册</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75</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建构游戏图册</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76</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建构情境挂图</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77</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沙发</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51</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78</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棉被柜床架</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54</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79</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洗手间镜子</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13.5</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94.5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80</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垃圾收纳屋</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81</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地球仪</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8"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642"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963"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82</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沙漏</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54</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54</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708"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642"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180</w:t>
            </w:r>
          </w:p>
        </w:tc>
        <w:tc>
          <w:tcPr>
            <w:tcW w:w="963"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83</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演出服</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108</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108</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54</w:t>
            </w:r>
          </w:p>
        </w:tc>
        <w:tc>
          <w:tcPr>
            <w:tcW w:w="708"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54</w:t>
            </w:r>
          </w:p>
        </w:tc>
        <w:tc>
          <w:tcPr>
            <w:tcW w:w="642"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360</w:t>
            </w:r>
          </w:p>
        </w:tc>
        <w:tc>
          <w:tcPr>
            <w:tcW w:w="963"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84</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手偶</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708"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51</w:t>
            </w:r>
          </w:p>
        </w:tc>
        <w:tc>
          <w:tcPr>
            <w:tcW w:w="963"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85</w:t>
            </w:r>
          </w:p>
        </w:tc>
        <w:tc>
          <w:tcPr>
            <w:tcW w:w="2205"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手偶架子</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709"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708"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42"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51</w:t>
            </w:r>
          </w:p>
        </w:tc>
        <w:tc>
          <w:tcPr>
            <w:tcW w:w="963" w:type="dxa"/>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86</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白色托盘</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3150</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87</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户外大号收纳筐</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390</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88</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小号收纳框</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135</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945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5" w:type="dxa"/>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89</w:t>
            </w:r>
          </w:p>
        </w:tc>
        <w:tc>
          <w:tcPr>
            <w:tcW w:w="2205" w:type="dxa"/>
            <w:noWrap/>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大号收纳框</w:t>
            </w:r>
          </w:p>
        </w:tc>
        <w:tc>
          <w:tcPr>
            <w:tcW w:w="1680" w:type="dxa"/>
            <w:vAlign w:val="center"/>
          </w:tcPr>
          <w:p>
            <w:pPr>
              <w:pStyle w:val="8"/>
              <w:widowControl w:val="0"/>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详见具体技术要求</w:t>
            </w:r>
          </w:p>
        </w:tc>
        <w:tc>
          <w:tcPr>
            <w:tcW w:w="726"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w:t>
            </w:r>
          </w:p>
        </w:tc>
        <w:tc>
          <w:tcPr>
            <w:tcW w:w="709"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w:t>
            </w:r>
          </w:p>
        </w:tc>
        <w:tc>
          <w:tcPr>
            <w:tcW w:w="708"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642"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315</w:t>
            </w:r>
          </w:p>
        </w:tc>
        <w:tc>
          <w:tcPr>
            <w:tcW w:w="963" w:type="dxa"/>
            <w:noWrap/>
            <w:vAlign w:val="center"/>
          </w:tcPr>
          <w:p>
            <w:pPr>
              <w:pStyle w:val="8"/>
              <w:widowControl w:val="0"/>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w:t>
            </w:r>
          </w:p>
        </w:tc>
      </w:tr>
    </w:tbl>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备注：</w:t>
      </w:r>
    </w:p>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1.注明“接受进口”的产品（产品名称）允许供应商选用进口产品参与投标，但不排斥国内产品。</w:t>
      </w:r>
    </w:p>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2.未注明“接受进口”的产品（产品名称）均不接受供应商选用进口产品参与投标。</w:t>
      </w:r>
    </w:p>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3.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cs="Times New Roman"/>
          <w:bCs/>
          <w:kern w:val="2"/>
          <w:szCs w:val="21"/>
        </w:rPr>
        <w:t>2007〕119 号文和财办库〔2008〕248 号文的相关规定为准。</w:t>
      </w:r>
    </w:p>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4.本项目的核心产品详见货物清单一览表。当多家投标人提供的核心产品品牌相同的，按一家投标人计算。根据《政府采购货物和服务招标投标管理办法》（中华人民共和国财政部令第</w:t>
      </w:r>
      <w:r>
        <w:rPr>
          <w:rFonts w:cs="Times New Roman"/>
          <w:bCs/>
          <w:kern w:val="2"/>
          <w:szCs w:val="21"/>
        </w:rPr>
        <w:t>87号）第三十一条相关规定：非单一产品采购项目，采购人应当根据采购项目技术构成、产品价格比重等合理确定核心产品，提供核心产品为相同品牌且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Pr>
          <w:rFonts w:hint="eastAsia" w:cs="Times New Roman"/>
          <w:bCs/>
          <w:kern w:val="2"/>
          <w:szCs w:val="21"/>
        </w:rPr>
        <w:t>格。</w:t>
      </w:r>
    </w:p>
    <w:p>
      <w:pPr>
        <w:numPr>
          <w:ilvl w:val="0"/>
          <w:numId w:val="25"/>
        </w:numPr>
        <w:adjustRightInd/>
        <w:snapToGrid/>
        <w:spacing w:before="280" w:after="290" w:line="377" w:lineRule="auto"/>
        <w:jc w:val="left"/>
        <w:outlineLvl w:val="2"/>
        <w:rPr>
          <w:b/>
          <w:sz w:val="24"/>
        </w:rPr>
      </w:pPr>
      <w:r>
        <w:rPr>
          <w:rFonts w:hint="eastAsia"/>
          <w:b/>
          <w:sz w:val="24"/>
        </w:rPr>
        <w:t>实质性响应条款</w:t>
      </w:r>
    </w:p>
    <w:p>
      <w:pPr>
        <w:rPr>
          <w:b/>
          <w:szCs w:val="21"/>
        </w:rPr>
      </w:pPr>
      <w:r>
        <w:rPr>
          <w:rFonts w:hint="eastAsia"/>
          <w:b/>
          <w:szCs w:val="21"/>
        </w:rPr>
        <w:t>说明：1.</w:t>
      </w:r>
      <w:r>
        <w:rPr>
          <w:b/>
          <w:szCs w:val="21"/>
        </w:rPr>
        <w:t>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Pr>
          <w:rFonts w:hint="eastAsia"/>
          <w:b/>
          <w:szCs w:val="21"/>
        </w:rPr>
        <w:t>。</w:t>
      </w:r>
    </w:p>
    <w:p>
      <w:pPr>
        <w:rPr>
          <w:b/>
          <w:szCs w:val="21"/>
        </w:rPr>
      </w:pPr>
      <w:r>
        <w:rPr>
          <w:rFonts w:hint="eastAsia"/>
          <w:b/>
          <w:szCs w:val="21"/>
        </w:rPr>
        <w:t>2.开标一览表中填写的“交货期”必须与本表的“交货期”一致。如不一致，以开标一览表填写的“交货期”为准。如开标一览表</w:t>
      </w:r>
      <w:r>
        <w:rPr>
          <w:rFonts w:hint="eastAsia"/>
          <w:b/>
        </w:rPr>
        <w:t>载明的交货期超过招标文件规定的期限，根据《符合性审查表》要求作无效标处理。</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239"/>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szCs w:val="21"/>
              </w:rPr>
            </w:pPr>
            <w:r>
              <w:rPr>
                <w:rFonts w:hint="eastAsia"/>
                <w:szCs w:val="21"/>
              </w:rPr>
              <w:t>序号</w:t>
            </w:r>
          </w:p>
        </w:tc>
        <w:tc>
          <w:tcPr>
            <w:tcW w:w="2239" w:type="dxa"/>
            <w:vAlign w:val="center"/>
          </w:tcPr>
          <w:p>
            <w:pPr>
              <w:spacing w:line="240" w:lineRule="auto"/>
              <w:jc w:val="center"/>
              <w:rPr>
                <w:szCs w:val="21"/>
              </w:rPr>
            </w:pPr>
            <w:r>
              <w:rPr>
                <w:rFonts w:hint="eastAsia"/>
                <w:szCs w:val="21"/>
              </w:rPr>
              <w:t>目录</w:t>
            </w:r>
          </w:p>
        </w:tc>
        <w:tc>
          <w:tcPr>
            <w:tcW w:w="6312" w:type="dxa"/>
            <w:vAlign w:val="center"/>
          </w:tcPr>
          <w:p>
            <w:pPr>
              <w:spacing w:line="240" w:lineRule="auto"/>
              <w:jc w:val="center"/>
              <w:rPr>
                <w:szCs w:val="21"/>
              </w:rPr>
            </w:pPr>
            <w:r>
              <w:rPr>
                <w:rFonts w:hint="eastAsia"/>
                <w:szCs w:val="21"/>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szCs w:val="21"/>
              </w:rPr>
            </w:pPr>
            <w:r>
              <w:rPr>
                <w:rFonts w:hint="eastAsia"/>
                <w:szCs w:val="21"/>
              </w:rPr>
              <w:t>1</w:t>
            </w:r>
          </w:p>
        </w:tc>
        <w:tc>
          <w:tcPr>
            <w:tcW w:w="2239" w:type="dxa"/>
            <w:vAlign w:val="center"/>
          </w:tcPr>
          <w:p>
            <w:pPr>
              <w:spacing w:line="240" w:lineRule="auto"/>
              <w:jc w:val="center"/>
              <w:rPr>
                <w:szCs w:val="21"/>
              </w:rPr>
            </w:pPr>
            <w:r>
              <w:rPr>
                <w:rFonts w:hint="eastAsia"/>
                <w:szCs w:val="21"/>
              </w:rPr>
              <w:t>关于保修期</w:t>
            </w:r>
          </w:p>
        </w:tc>
        <w:tc>
          <w:tcPr>
            <w:tcW w:w="6312" w:type="dxa"/>
            <w:vAlign w:val="center"/>
          </w:tcPr>
          <w:p>
            <w:pPr>
              <w:spacing w:line="240" w:lineRule="auto"/>
              <w:rPr>
                <w:b/>
                <w:szCs w:val="21"/>
              </w:rPr>
            </w:pPr>
            <w:r>
              <w:rPr>
                <w:rFonts w:hint="eastAsia"/>
                <w:bCs/>
                <w:szCs w:val="21"/>
              </w:rPr>
              <w:t>★</w:t>
            </w:r>
            <w:r>
              <w:rPr>
                <w:rFonts w:hint="eastAsia"/>
                <w:szCs w:val="21"/>
              </w:rPr>
              <w:t>货物免费保修期</w:t>
            </w:r>
            <w:r>
              <w:rPr>
                <w:rFonts w:hint="eastAsia"/>
                <w:szCs w:val="21"/>
                <w:u w:val="single"/>
              </w:rPr>
              <w:t>1</w:t>
            </w:r>
            <w:r>
              <w:rPr>
                <w:rFonts w:hint="eastAsia"/>
                <w:szCs w:val="21"/>
              </w:rPr>
              <w:t>年，时间自最终验收合格并交付使用之日起计算。在保修期内，一旦发生质量问题，投标人保证在接到通知24小时内赶到现场进行修理或更换。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szCs w:val="21"/>
              </w:rPr>
            </w:pPr>
            <w:r>
              <w:rPr>
                <w:rFonts w:hint="eastAsia"/>
                <w:szCs w:val="21"/>
              </w:rPr>
              <w:t>2</w:t>
            </w:r>
          </w:p>
        </w:tc>
        <w:tc>
          <w:tcPr>
            <w:tcW w:w="2239" w:type="dxa"/>
            <w:vAlign w:val="center"/>
          </w:tcPr>
          <w:p>
            <w:pPr>
              <w:spacing w:line="240" w:lineRule="auto"/>
              <w:jc w:val="center"/>
              <w:rPr>
                <w:szCs w:val="21"/>
              </w:rPr>
            </w:pPr>
            <w:r>
              <w:rPr>
                <w:rFonts w:hint="eastAsia"/>
                <w:szCs w:val="21"/>
              </w:rPr>
              <w:t>关于交货期</w:t>
            </w:r>
          </w:p>
        </w:tc>
        <w:tc>
          <w:tcPr>
            <w:tcW w:w="6312" w:type="dxa"/>
            <w:vAlign w:val="center"/>
          </w:tcPr>
          <w:p>
            <w:pPr>
              <w:spacing w:line="240" w:lineRule="auto"/>
              <w:rPr>
                <w:b/>
                <w:szCs w:val="21"/>
              </w:rPr>
            </w:pPr>
            <w:r>
              <w:rPr>
                <w:rFonts w:hint="eastAsia"/>
                <w:bCs/>
                <w:szCs w:val="21"/>
              </w:rPr>
              <w:t>★签订合同后</w:t>
            </w:r>
            <w:r>
              <w:rPr>
                <w:b/>
                <w:bCs/>
                <w:szCs w:val="21"/>
                <w:highlight w:val="yellow"/>
                <w:u w:val="single"/>
              </w:rPr>
              <w:t>30</w:t>
            </w:r>
            <w:r>
              <w:rPr>
                <w:rFonts w:hint="eastAsia"/>
                <w:bCs/>
                <w:szCs w:val="21"/>
              </w:rPr>
              <w:t>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9" w:type="dxa"/>
            <w:vAlign w:val="center"/>
          </w:tcPr>
          <w:p>
            <w:pPr>
              <w:spacing w:line="240" w:lineRule="auto"/>
              <w:jc w:val="center"/>
              <w:rPr>
                <w:szCs w:val="21"/>
              </w:rPr>
            </w:pPr>
            <w:r>
              <w:rPr>
                <w:rFonts w:hint="eastAsia"/>
                <w:b/>
              </w:rPr>
              <w:t>3</w:t>
            </w:r>
          </w:p>
        </w:tc>
        <w:tc>
          <w:tcPr>
            <w:tcW w:w="2239" w:type="dxa"/>
            <w:vAlign w:val="center"/>
          </w:tcPr>
          <w:p>
            <w:pPr>
              <w:spacing w:line="240" w:lineRule="auto"/>
              <w:jc w:val="center"/>
              <w:rPr>
                <w:szCs w:val="21"/>
              </w:rPr>
            </w:pPr>
            <w:r>
              <w:rPr>
                <w:rFonts w:hint="eastAsia"/>
                <w:bCs/>
              </w:rPr>
              <w:t>付款方式</w:t>
            </w:r>
          </w:p>
        </w:tc>
        <w:tc>
          <w:tcPr>
            <w:tcW w:w="6312" w:type="dxa"/>
            <w:vAlign w:val="center"/>
          </w:tcPr>
          <w:p>
            <w:pPr>
              <w:spacing w:line="380" w:lineRule="exact"/>
              <w:jc w:val="left"/>
              <w:rPr>
                <w:rFonts w:cs="Times New Roman"/>
                <w:kern w:val="2"/>
                <w:szCs w:val="21"/>
              </w:rPr>
            </w:pPr>
            <w:r>
              <w:rPr>
                <w:rFonts w:hint="eastAsia" w:cs="Times New Roman"/>
                <w:kern w:val="2"/>
                <w:szCs w:val="21"/>
              </w:rPr>
              <w:t>★(1)第一期：合同签订且甲方收到乙方开具发票后，甲方按流程付给乙方合同金额30%款项；</w:t>
            </w:r>
          </w:p>
          <w:p>
            <w:pPr>
              <w:spacing w:line="380" w:lineRule="exact"/>
              <w:jc w:val="left"/>
              <w:rPr>
                <w:rFonts w:cs="Times New Roman"/>
                <w:kern w:val="2"/>
                <w:szCs w:val="21"/>
              </w:rPr>
            </w:pPr>
            <w:r>
              <w:rPr>
                <w:rFonts w:hint="eastAsia" w:cs="Times New Roman"/>
                <w:kern w:val="2"/>
                <w:szCs w:val="21"/>
              </w:rPr>
              <w:t>(2)第二期：合同中所有设备按甲方要求运送到指定地点、安装调试完成且经甲方验收合格后，甲方按相关程序向乙方支付合同金额65 %款项；</w:t>
            </w:r>
          </w:p>
          <w:p>
            <w:pPr>
              <w:spacing w:line="380" w:lineRule="exact"/>
              <w:jc w:val="left"/>
              <w:rPr>
                <w:szCs w:val="21"/>
              </w:rPr>
            </w:pPr>
            <w:r>
              <w:rPr>
                <w:rFonts w:hint="eastAsia" w:cs="Times New Roman"/>
                <w:kern w:val="2"/>
                <w:szCs w:val="21"/>
              </w:rPr>
              <w:t>(3)第三期：验收合格满一年且甲方收到乙方开具发票后的10个工作日内，甲方无息支付给乙方合同金额 5% 尾款（即履约、质量保证金）</w:t>
            </w:r>
            <w:r>
              <w:rPr>
                <w:rFonts w:hint="eastAsia"/>
                <w:szCs w:val="21"/>
              </w:rPr>
              <w:t xml:space="preserve">。 </w:t>
            </w:r>
          </w:p>
          <w:p>
            <w:pPr>
              <w:spacing w:line="240" w:lineRule="auto"/>
              <w:rPr>
                <w:bCs/>
                <w:szCs w:val="21"/>
              </w:rPr>
            </w:pPr>
            <w:r>
              <w:rPr>
                <w:rFonts w:hint="eastAsia"/>
                <w:szCs w:val="21"/>
              </w:rPr>
              <w:t>备注：具体付款方式需按深圳市坪山区财政局有关规定执行。</w:t>
            </w:r>
          </w:p>
        </w:tc>
      </w:tr>
    </w:tbl>
    <w:p>
      <w:pPr>
        <w:numPr>
          <w:ilvl w:val="0"/>
          <w:numId w:val="25"/>
        </w:numPr>
        <w:adjustRightInd/>
        <w:snapToGrid/>
        <w:spacing w:before="280" w:after="290" w:line="377" w:lineRule="auto"/>
        <w:jc w:val="left"/>
        <w:outlineLvl w:val="2"/>
        <w:rPr>
          <w:b/>
          <w:sz w:val="24"/>
        </w:rPr>
      </w:pPr>
      <w:r>
        <w:rPr>
          <w:rFonts w:hint="eastAsia"/>
          <w:b/>
          <w:sz w:val="24"/>
        </w:rPr>
        <w:t>具体技术要求</w:t>
      </w:r>
    </w:p>
    <w:tbl>
      <w:tblPr>
        <w:tblStyle w:val="4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90"/>
        <w:gridCol w:w="2715"/>
        <w:gridCol w:w="4407"/>
        <w:gridCol w:w="585"/>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vAlign w:val="center"/>
          </w:tcPr>
          <w:p>
            <w:pPr>
              <w:pStyle w:val="8"/>
              <w:widowControl w:val="0"/>
              <w:ind w:firstLine="0"/>
              <w:jc w:val="center"/>
              <w:rPr>
                <w:b/>
                <w:bCs/>
              </w:rPr>
            </w:pPr>
            <w:r>
              <w:rPr>
                <w:rFonts w:hint="eastAsia"/>
                <w:b/>
                <w:bCs/>
              </w:rPr>
              <w:t>序号</w:t>
            </w:r>
          </w:p>
        </w:tc>
        <w:tc>
          <w:tcPr>
            <w:tcW w:w="1290" w:type="dxa"/>
            <w:vAlign w:val="center"/>
          </w:tcPr>
          <w:p>
            <w:pPr>
              <w:pStyle w:val="8"/>
              <w:widowControl w:val="0"/>
              <w:ind w:firstLine="0"/>
              <w:jc w:val="center"/>
              <w:rPr>
                <w:b/>
                <w:bCs/>
              </w:rPr>
            </w:pPr>
            <w:r>
              <w:rPr>
                <w:rFonts w:hint="eastAsia"/>
                <w:b/>
                <w:bCs/>
              </w:rPr>
              <w:t>设备名称</w:t>
            </w:r>
          </w:p>
        </w:tc>
        <w:tc>
          <w:tcPr>
            <w:tcW w:w="2715" w:type="dxa"/>
            <w:vAlign w:val="center"/>
          </w:tcPr>
          <w:p>
            <w:pPr>
              <w:pStyle w:val="8"/>
              <w:widowControl w:val="0"/>
              <w:ind w:firstLine="0"/>
              <w:rPr>
                <w:b/>
                <w:bCs/>
              </w:rPr>
            </w:pPr>
            <w:r>
              <w:rPr>
                <w:rFonts w:hint="eastAsia"/>
                <w:b/>
                <w:bCs/>
              </w:rPr>
              <w:t>规格</w:t>
            </w:r>
          </w:p>
        </w:tc>
        <w:tc>
          <w:tcPr>
            <w:tcW w:w="4407" w:type="dxa"/>
            <w:vAlign w:val="center"/>
          </w:tcPr>
          <w:p>
            <w:pPr>
              <w:pStyle w:val="8"/>
              <w:widowControl w:val="0"/>
              <w:ind w:firstLine="0"/>
              <w:rPr>
                <w:b/>
                <w:bCs/>
              </w:rPr>
            </w:pPr>
            <w:r>
              <w:rPr>
                <w:rFonts w:hint="eastAsia"/>
                <w:b/>
                <w:bCs/>
              </w:rPr>
              <w:t>技术参数</w:t>
            </w:r>
          </w:p>
        </w:tc>
        <w:tc>
          <w:tcPr>
            <w:tcW w:w="585" w:type="dxa"/>
            <w:vAlign w:val="center"/>
          </w:tcPr>
          <w:p>
            <w:pPr>
              <w:pStyle w:val="8"/>
              <w:widowControl w:val="0"/>
              <w:ind w:firstLine="0"/>
              <w:rPr>
                <w:b/>
                <w:bCs/>
              </w:rPr>
            </w:pPr>
            <w:r>
              <w:rPr>
                <w:rFonts w:hint="eastAsia"/>
                <w:b/>
                <w:bCs/>
              </w:rPr>
              <w:t>数量</w:t>
            </w:r>
          </w:p>
        </w:tc>
        <w:tc>
          <w:tcPr>
            <w:tcW w:w="499" w:type="dxa"/>
            <w:vAlign w:val="center"/>
          </w:tcPr>
          <w:p>
            <w:pPr>
              <w:pStyle w:val="8"/>
              <w:widowControl w:val="0"/>
              <w:ind w:firstLine="0"/>
              <w:rPr>
                <w:b/>
                <w:bCs/>
              </w:rPr>
            </w:pPr>
            <w:r>
              <w:rPr>
                <w:rFonts w:hint="eastAsia"/>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1</w:t>
            </w:r>
          </w:p>
        </w:tc>
        <w:tc>
          <w:tcPr>
            <w:tcW w:w="1290" w:type="dxa"/>
            <w:vAlign w:val="center"/>
          </w:tcPr>
          <w:p>
            <w:pPr>
              <w:pStyle w:val="8"/>
              <w:widowControl w:val="0"/>
              <w:ind w:firstLine="0"/>
              <w:jc w:val="center"/>
            </w:pPr>
            <w:r>
              <w:rPr>
                <w:rFonts w:hint="eastAsia"/>
              </w:rPr>
              <w:t>软木多边形壁挂</w:t>
            </w:r>
          </w:p>
        </w:tc>
        <w:tc>
          <w:tcPr>
            <w:tcW w:w="2715" w:type="dxa"/>
            <w:vAlign w:val="center"/>
          </w:tcPr>
          <w:p>
            <w:pPr>
              <w:pStyle w:val="8"/>
              <w:widowControl w:val="0"/>
              <w:ind w:firstLine="0"/>
            </w:pPr>
            <w:r>
              <w:rPr>
                <w:rFonts w:hint="eastAsia"/>
              </w:rPr>
              <w:t>长35cm±2cm</w:t>
            </w:r>
          </w:p>
        </w:tc>
        <w:tc>
          <w:tcPr>
            <w:tcW w:w="4407" w:type="dxa"/>
            <w:vAlign w:val="center"/>
          </w:tcPr>
          <w:p>
            <w:pPr>
              <w:pStyle w:val="8"/>
              <w:widowControl w:val="0"/>
              <w:ind w:firstLine="0"/>
            </w:pPr>
            <w:r>
              <w:rPr>
                <w:rFonts w:hint="eastAsia"/>
              </w:rPr>
              <w:t>软木板</w:t>
            </w:r>
          </w:p>
        </w:tc>
        <w:tc>
          <w:tcPr>
            <w:tcW w:w="585" w:type="dxa"/>
            <w:noWrap/>
            <w:vAlign w:val="center"/>
          </w:tcPr>
          <w:p>
            <w:pPr>
              <w:pStyle w:val="8"/>
              <w:widowControl w:val="0"/>
              <w:ind w:firstLine="0"/>
              <w:jc w:val="center"/>
            </w:pPr>
            <w:r>
              <w:rPr>
                <w:rFonts w:hint="eastAsia"/>
              </w:rPr>
              <w:t>34</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2</w:t>
            </w:r>
          </w:p>
        </w:tc>
        <w:tc>
          <w:tcPr>
            <w:tcW w:w="1290" w:type="dxa"/>
            <w:vAlign w:val="center"/>
          </w:tcPr>
          <w:p>
            <w:pPr>
              <w:pStyle w:val="8"/>
              <w:widowControl w:val="0"/>
              <w:ind w:firstLine="0"/>
              <w:jc w:val="center"/>
            </w:pPr>
            <w:r>
              <w:rPr>
                <w:rFonts w:hint="eastAsia"/>
              </w:rPr>
              <w:t>圆木方</w:t>
            </w:r>
          </w:p>
        </w:tc>
        <w:tc>
          <w:tcPr>
            <w:tcW w:w="2715" w:type="dxa"/>
            <w:vAlign w:val="center"/>
          </w:tcPr>
          <w:p>
            <w:pPr>
              <w:pStyle w:val="8"/>
              <w:widowControl w:val="0"/>
              <w:ind w:firstLine="0"/>
            </w:pPr>
            <w:r>
              <w:rPr>
                <w:rFonts w:hint="eastAsia"/>
              </w:rPr>
              <w:t>直径12-20cm</w:t>
            </w:r>
          </w:p>
        </w:tc>
        <w:tc>
          <w:tcPr>
            <w:tcW w:w="4407" w:type="dxa"/>
            <w:vAlign w:val="center"/>
          </w:tcPr>
          <w:p>
            <w:pPr>
              <w:pStyle w:val="8"/>
              <w:widowControl w:val="0"/>
              <w:ind w:firstLine="0"/>
            </w:pPr>
            <w:r>
              <w:rPr>
                <w:rFonts w:hint="eastAsia"/>
              </w:rPr>
              <w:t>厚圆木块</w:t>
            </w:r>
          </w:p>
        </w:tc>
        <w:tc>
          <w:tcPr>
            <w:tcW w:w="585" w:type="dxa"/>
            <w:noWrap/>
            <w:vAlign w:val="center"/>
          </w:tcPr>
          <w:p>
            <w:pPr>
              <w:pStyle w:val="8"/>
              <w:widowControl w:val="0"/>
              <w:ind w:firstLine="0"/>
              <w:jc w:val="center"/>
            </w:pPr>
            <w:r>
              <w:rPr>
                <w:rFonts w:hint="eastAsia"/>
              </w:rPr>
              <w:t>105</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7" w:type="dxa"/>
            <w:noWrap/>
            <w:vAlign w:val="center"/>
          </w:tcPr>
          <w:p>
            <w:pPr>
              <w:widowControl/>
              <w:jc w:val="center"/>
              <w:textAlignment w:val="center"/>
            </w:pPr>
            <w:r>
              <w:rPr>
                <w:rFonts w:hint="eastAsia"/>
                <w:color w:val="000000"/>
                <w:sz w:val="22"/>
                <w:szCs w:val="22"/>
                <w:lang w:bidi="ar"/>
              </w:rPr>
              <w:t>3</w:t>
            </w:r>
          </w:p>
        </w:tc>
        <w:tc>
          <w:tcPr>
            <w:tcW w:w="1290" w:type="dxa"/>
            <w:vAlign w:val="center"/>
          </w:tcPr>
          <w:p>
            <w:pPr>
              <w:pStyle w:val="8"/>
              <w:widowControl w:val="0"/>
              <w:ind w:firstLine="0"/>
              <w:jc w:val="center"/>
            </w:pPr>
            <w:r>
              <w:rPr>
                <w:rFonts w:hint="eastAsia"/>
              </w:rPr>
              <w:t>数字画框</w:t>
            </w:r>
          </w:p>
        </w:tc>
        <w:tc>
          <w:tcPr>
            <w:tcW w:w="2715" w:type="dxa"/>
            <w:vAlign w:val="center"/>
          </w:tcPr>
          <w:p>
            <w:pPr>
              <w:pStyle w:val="8"/>
              <w:widowControl w:val="0"/>
              <w:ind w:firstLine="0"/>
            </w:pPr>
            <w:r>
              <w:rPr>
                <w:rFonts w:hint="eastAsia"/>
              </w:rPr>
              <w:t>3个/组，每个长96cm±2cm，高24cm±2cm</w:t>
            </w:r>
          </w:p>
        </w:tc>
        <w:tc>
          <w:tcPr>
            <w:tcW w:w="4407" w:type="dxa"/>
            <w:vAlign w:val="center"/>
          </w:tcPr>
          <w:p>
            <w:pPr>
              <w:pStyle w:val="8"/>
              <w:widowControl w:val="0"/>
              <w:ind w:firstLine="0"/>
            </w:pPr>
            <w:r>
              <w:rPr>
                <w:rFonts w:hint="eastAsia"/>
              </w:rPr>
              <w:t>木框+干枯树枝</w:t>
            </w:r>
          </w:p>
        </w:tc>
        <w:tc>
          <w:tcPr>
            <w:tcW w:w="585" w:type="dxa"/>
            <w:noWrap/>
            <w:vAlign w:val="center"/>
          </w:tcPr>
          <w:p>
            <w:pPr>
              <w:pStyle w:val="8"/>
              <w:widowControl w:val="0"/>
              <w:ind w:firstLine="0"/>
              <w:jc w:val="center"/>
            </w:pPr>
            <w:r>
              <w:rPr>
                <w:rFonts w:hint="eastAsia"/>
              </w:rPr>
              <w:t>8</w:t>
            </w:r>
          </w:p>
        </w:tc>
        <w:tc>
          <w:tcPr>
            <w:tcW w:w="499" w:type="dxa"/>
            <w:noWrap/>
            <w:vAlign w:val="center"/>
          </w:tcPr>
          <w:p>
            <w:pPr>
              <w:pStyle w:val="8"/>
              <w:widowControl w:val="0"/>
              <w:ind w:firstLine="0"/>
              <w:jc w:val="center"/>
            </w:pPr>
            <w:r>
              <w:rPr>
                <w:rFonts w:hint="eastAsia"/>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4</w:t>
            </w:r>
          </w:p>
        </w:tc>
        <w:tc>
          <w:tcPr>
            <w:tcW w:w="1290" w:type="dxa"/>
            <w:vAlign w:val="center"/>
          </w:tcPr>
          <w:p>
            <w:pPr>
              <w:pStyle w:val="8"/>
              <w:widowControl w:val="0"/>
              <w:ind w:firstLine="0"/>
              <w:jc w:val="center"/>
            </w:pPr>
            <w:r>
              <w:rPr>
                <w:rFonts w:hint="eastAsia"/>
              </w:rPr>
              <w:t>树木槽花器</w:t>
            </w:r>
          </w:p>
        </w:tc>
        <w:tc>
          <w:tcPr>
            <w:tcW w:w="2715" w:type="dxa"/>
            <w:vAlign w:val="center"/>
          </w:tcPr>
          <w:p>
            <w:pPr>
              <w:pStyle w:val="8"/>
              <w:widowControl w:val="0"/>
              <w:ind w:firstLine="0"/>
            </w:pPr>
            <w:r>
              <w:rPr>
                <w:rFonts w:hint="eastAsia"/>
              </w:rPr>
              <w:t>长1.5m±0.1m</w:t>
            </w:r>
          </w:p>
        </w:tc>
        <w:tc>
          <w:tcPr>
            <w:tcW w:w="4407" w:type="dxa"/>
            <w:vAlign w:val="center"/>
          </w:tcPr>
          <w:p>
            <w:pPr>
              <w:pStyle w:val="8"/>
              <w:widowControl w:val="0"/>
              <w:ind w:firstLine="0"/>
            </w:pPr>
            <w:r>
              <w:rPr>
                <w:rFonts w:hint="eastAsia"/>
              </w:rPr>
              <w:t>树木花槽，附赠植物景观盆栽</w:t>
            </w:r>
          </w:p>
        </w:tc>
        <w:tc>
          <w:tcPr>
            <w:tcW w:w="585" w:type="dxa"/>
            <w:noWrap/>
            <w:vAlign w:val="center"/>
          </w:tcPr>
          <w:p>
            <w:pPr>
              <w:pStyle w:val="8"/>
              <w:widowControl w:val="0"/>
              <w:ind w:firstLine="0"/>
              <w:jc w:val="center"/>
            </w:pPr>
            <w:r>
              <w:rPr>
                <w:rFonts w:hint="eastAsia"/>
              </w:rPr>
              <w:t>8</w:t>
            </w:r>
          </w:p>
        </w:tc>
        <w:tc>
          <w:tcPr>
            <w:tcW w:w="499" w:type="dxa"/>
            <w:noWrap/>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w:t>
            </w:r>
          </w:p>
        </w:tc>
        <w:tc>
          <w:tcPr>
            <w:tcW w:w="1290" w:type="dxa"/>
            <w:vAlign w:val="center"/>
          </w:tcPr>
          <w:p>
            <w:pPr>
              <w:pStyle w:val="8"/>
              <w:widowControl w:val="0"/>
              <w:ind w:firstLine="0"/>
              <w:jc w:val="center"/>
            </w:pPr>
            <w:r>
              <w:rPr>
                <w:rFonts w:hint="eastAsia"/>
              </w:rPr>
              <w:t>木桩吊篮</w:t>
            </w:r>
          </w:p>
        </w:tc>
        <w:tc>
          <w:tcPr>
            <w:tcW w:w="2715" w:type="dxa"/>
            <w:vAlign w:val="center"/>
          </w:tcPr>
          <w:p>
            <w:pPr>
              <w:pStyle w:val="8"/>
              <w:widowControl w:val="0"/>
              <w:ind w:firstLine="0"/>
            </w:pPr>
            <w:r>
              <w:rPr>
                <w:rFonts w:hint="eastAsia"/>
              </w:rPr>
              <w:t>直径30-40cm</w:t>
            </w:r>
          </w:p>
        </w:tc>
        <w:tc>
          <w:tcPr>
            <w:tcW w:w="4407" w:type="dxa"/>
            <w:vAlign w:val="center"/>
          </w:tcPr>
          <w:p>
            <w:pPr>
              <w:pStyle w:val="8"/>
              <w:widowControl w:val="0"/>
              <w:ind w:firstLine="0"/>
            </w:pPr>
            <w:r>
              <w:rPr>
                <w:rFonts w:hint="eastAsia"/>
              </w:rPr>
              <w:t>圆木桩花器，附赠植物景观盆栽</w:t>
            </w:r>
          </w:p>
        </w:tc>
        <w:tc>
          <w:tcPr>
            <w:tcW w:w="585" w:type="dxa"/>
            <w:noWrap/>
            <w:vAlign w:val="center"/>
          </w:tcPr>
          <w:p>
            <w:pPr>
              <w:pStyle w:val="8"/>
              <w:widowControl w:val="0"/>
              <w:ind w:firstLine="0"/>
              <w:jc w:val="center"/>
            </w:pPr>
            <w:r>
              <w:rPr>
                <w:rFonts w:hint="eastAsia"/>
              </w:rPr>
              <w:t>8</w:t>
            </w:r>
          </w:p>
        </w:tc>
        <w:tc>
          <w:tcPr>
            <w:tcW w:w="499" w:type="dxa"/>
            <w:noWrap/>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w:t>
            </w:r>
          </w:p>
        </w:tc>
        <w:tc>
          <w:tcPr>
            <w:tcW w:w="1290" w:type="dxa"/>
            <w:vAlign w:val="center"/>
          </w:tcPr>
          <w:p>
            <w:pPr>
              <w:pStyle w:val="8"/>
              <w:widowControl w:val="0"/>
              <w:ind w:firstLine="0"/>
              <w:jc w:val="center"/>
            </w:pPr>
            <w:r>
              <w:rPr>
                <w:rFonts w:hint="eastAsia"/>
              </w:rPr>
              <w:t>木板画</w:t>
            </w:r>
          </w:p>
        </w:tc>
        <w:tc>
          <w:tcPr>
            <w:tcW w:w="2715" w:type="dxa"/>
            <w:vAlign w:val="center"/>
          </w:tcPr>
          <w:p>
            <w:pPr>
              <w:pStyle w:val="8"/>
              <w:widowControl w:val="0"/>
              <w:ind w:firstLine="0"/>
            </w:pPr>
            <w:r>
              <w:rPr>
                <w:rFonts w:hint="eastAsia"/>
              </w:rPr>
              <w:t>不同尺寸长木板</w:t>
            </w:r>
          </w:p>
        </w:tc>
        <w:tc>
          <w:tcPr>
            <w:tcW w:w="4407" w:type="dxa"/>
            <w:vAlign w:val="center"/>
          </w:tcPr>
          <w:p>
            <w:pPr>
              <w:pStyle w:val="8"/>
              <w:widowControl w:val="0"/>
              <w:ind w:firstLine="0"/>
            </w:pPr>
            <w:r>
              <w:rPr>
                <w:rFonts w:hint="eastAsia"/>
              </w:rPr>
              <w:t>木板拼接，上面作画</w:t>
            </w:r>
          </w:p>
        </w:tc>
        <w:tc>
          <w:tcPr>
            <w:tcW w:w="585" w:type="dxa"/>
            <w:noWrap/>
            <w:vAlign w:val="center"/>
          </w:tcPr>
          <w:p>
            <w:pPr>
              <w:pStyle w:val="8"/>
              <w:widowControl w:val="0"/>
              <w:ind w:firstLine="0"/>
              <w:jc w:val="center"/>
            </w:pPr>
            <w:r>
              <w:rPr>
                <w:rFonts w:hint="eastAsia"/>
              </w:rPr>
              <w:t>50</w:t>
            </w:r>
          </w:p>
        </w:tc>
        <w:tc>
          <w:tcPr>
            <w:tcW w:w="499" w:type="dxa"/>
            <w:noWrap/>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7</w:t>
            </w:r>
          </w:p>
        </w:tc>
        <w:tc>
          <w:tcPr>
            <w:tcW w:w="1290" w:type="dxa"/>
            <w:vAlign w:val="center"/>
          </w:tcPr>
          <w:p>
            <w:pPr>
              <w:pStyle w:val="8"/>
              <w:widowControl w:val="0"/>
              <w:ind w:firstLine="0"/>
              <w:jc w:val="center"/>
            </w:pPr>
            <w:r>
              <w:rPr>
                <w:rFonts w:hint="eastAsia"/>
              </w:rPr>
              <w:t>亚克力字</w:t>
            </w:r>
          </w:p>
        </w:tc>
        <w:tc>
          <w:tcPr>
            <w:tcW w:w="2715" w:type="dxa"/>
            <w:vAlign w:val="center"/>
          </w:tcPr>
          <w:p>
            <w:pPr>
              <w:pStyle w:val="8"/>
              <w:widowControl w:val="0"/>
              <w:ind w:firstLine="0"/>
            </w:pPr>
            <w:r>
              <w:rPr>
                <w:rFonts w:hint="eastAsia"/>
              </w:rPr>
              <w:t>10cm±2cm*60cm±2cm</w:t>
            </w:r>
          </w:p>
        </w:tc>
        <w:tc>
          <w:tcPr>
            <w:tcW w:w="4407" w:type="dxa"/>
            <w:vAlign w:val="center"/>
          </w:tcPr>
          <w:p>
            <w:pPr>
              <w:pStyle w:val="8"/>
              <w:widowControl w:val="0"/>
              <w:ind w:firstLine="0"/>
            </w:pPr>
            <w:r>
              <w:rPr>
                <w:rFonts w:hint="eastAsia"/>
              </w:rPr>
              <w:t>透明亚克力</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7" w:type="dxa"/>
            <w:noWrap/>
            <w:vAlign w:val="center"/>
          </w:tcPr>
          <w:p>
            <w:pPr>
              <w:widowControl/>
              <w:jc w:val="center"/>
              <w:textAlignment w:val="center"/>
            </w:pPr>
            <w:r>
              <w:rPr>
                <w:rFonts w:hint="eastAsia"/>
                <w:color w:val="000000"/>
                <w:sz w:val="22"/>
                <w:szCs w:val="22"/>
                <w:lang w:bidi="ar"/>
              </w:rPr>
              <w:t>8</w:t>
            </w:r>
          </w:p>
        </w:tc>
        <w:tc>
          <w:tcPr>
            <w:tcW w:w="1290" w:type="dxa"/>
            <w:vAlign w:val="center"/>
          </w:tcPr>
          <w:p>
            <w:pPr>
              <w:pStyle w:val="8"/>
              <w:widowControl w:val="0"/>
              <w:ind w:firstLine="0"/>
              <w:jc w:val="center"/>
            </w:pPr>
            <w:r>
              <w:rPr>
                <w:rFonts w:hint="eastAsia"/>
              </w:rPr>
              <w:t>木板</w:t>
            </w:r>
          </w:p>
        </w:tc>
        <w:tc>
          <w:tcPr>
            <w:tcW w:w="2715" w:type="dxa"/>
            <w:vAlign w:val="center"/>
          </w:tcPr>
          <w:p>
            <w:pPr>
              <w:pStyle w:val="8"/>
              <w:widowControl w:val="0"/>
              <w:ind w:firstLine="0"/>
            </w:pPr>
            <w:r>
              <w:rPr>
                <w:rFonts w:hint="eastAsia"/>
              </w:rPr>
              <w:t>150cm±2cm*60cm±2cm</w:t>
            </w:r>
          </w:p>
        </w:tc>
        <w:tc>
          <w:tcPr>
            <w:tcW w:w="4407" w:type="dxa"/>
            <w:vAlign w:val="center"/>
          </w:tcPr>
          <w:p>
            <w:pPr>
              <w:pStyle w:val="8"/>
              <w:widowControl w:val="0"/>
              <w:ind w:firstLine="0"/>
            </w:pPr>
            <w:r>
              <w:rPr>
                <w:rFonts w:hint="eastAsia"/>
              </w:rPr>
              <w:t>木板</w:t>
            </w:r>
          </w:p>
        </w:tc>
        <w:tc>
          <w:tcPr>
            <w:tcW w:w="585" w:type="dxa"/>
            <w:noWrap/>
            <w:vAlign w:val="center"/>
          </w:tcPr>
          <w:p>
            <w:pPr>
              <w:pStyle w:val="8"/>
              <w:widowControl w:val="0"/>
              <w:ind w:firstLine="0"/>
              <w:jc w:val="center"/>
            </w:pPr>
            <w:r>
              <w:rPr>
                <w:rFonts w:hint="eastAsia"/>
              </w:rPr>
              <w:t>21</w:t>
            </w:r>
          </w:p>
        </w:tc>
        <w:tc>
          <w:tcPr>
            <w:tcW w:w="499" w:type="dxa"/>
            <w:noWrap/>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9</w:t>
            </w:r>
          </w:p>
        </w:tc>
        <w:tc>
          <w:tcPr>
            <w:tcW w:w="1290" w:type="dxa"/>
            <w:vAlign w:val="center"/>
          </w:tcPr>
          <w:p>
            <w:pPr>
              <w:pStyle w:val="8"/>
              <w:widowControl w:val="0"/>
              <w:ind w:firstLine="0"/>
              <w:jc w:val="center"/>
            </w:pPr>
            <w:r>
              <w:rPr>
                <w:rFonts w:hint="eastAsia"/>
              </w:rPr>
              <w:t>雕刻版</w:t>
            </w:r>
          </w:p>
        </w:tc>
        <w:tc>
          <w:tcPr>
            <w:tcW w:w="2715" w:type="dxa"/>
            <w:vAlign w:val="center"/>
          </w:tcPr>
          <w:p>
            <w:pPr>
              <w:pStyle w:val="8"/>
              <w:widowControl w:val="0"/>
              <w:ind w:firstLine="0"/>
            </w:pPr>
            <w:r>
              <w:rPr>
                <w:rFonts w:hint="eastAsia"/>
              </w:rPr>
              <w:t>10cm±2cm*60cm±2cm</w:t>
            </w:r>
          </w:p>
        </w:tc>
        <w:tc>
          <w:tcPr>
            <w:tcW w:w="4407" w:type="dxa"/>
            <w:vAlign w:val="center"/>
          </w:tcPr>
          <w:p>
            <w:pPr>
              <w:pStyle w:val="8"/>
              <w:widowControl w:val="0"/>
              <w:ind w:firstLine="0"/>
            </w:pPr>
            <w:r>
              <w:rPr>
                <w:rFonts w:hint="eastAsia"/>
              </w:rPr>
              <w:t>雕刻版</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10</w:t>
            </w:r>
          </w:p>
        </w:tc>
        <w:tc>
          <w:tcPr>
            <w:tcW w:w="1290" w:type="dxa"/>
            <w:vAlign w:val="center"/>
          </w:tcPr>
          <w:p>
            <w:pPr>
              <w:pStyle w:val="8"/>
              <w:widowControl w:val="0"/>
              <w:ind w:firstLine="0"/>
              <w:jc w:val="center"/>
            </w:pPr>
            <w:r>
              <w:rPr>
                <w:rFonts w:hint="eastAsia"/>
              </w:rPr>
              <w:t>层板</w:t>
            </w:r>
          </w:p>
        </w:tc>
        <w:tc>
          <w:tcPr>
            <w:tcW w:w="2715" w:type="dxa"/>
            <w:vAlign w:val="center"/>
          </w:tcPr>
          <w:p>
            <w:pPr>
              <w:pStyle w:val="8"/>
              <w:widowControl w:val="0"/>
              <w:ind w:firstLine="0"/>
            </w:pPr>
            <w:r>
              <w:rPr>
                <w:rFonts w:hint="eastAsia"/>
              </w:rPr>
              <w:t>长20-30cm</w:t>
            </w:r>
          </w:p>
        </w:tc>
        <w:tc>
          <w:tcPr>
            <w:tcW w:w="4407" w:type="dxa"/>
            <w:vAlign w:val="center"/>
          </w:tcPr>
          <w:p>
            <w:pPr>
              <w:pStyle w:val="8"/>
              <w:widowControl w:val="0"/>
              <w:ind w:firstLine="0"/>
            </w:pPr>
            <w:r>
              <w:rPr>
                <w:rFonts w:hint="eastAsia"/>
              </w:rPr>
              <w:t>实木层板</w:t>
            </w:r>
          </w:p>
        </w:tc>
        <w:tc>
          <w:tcPr>
            <w:tcW w:w="585" w:type="dxa"/>
            <w:noWrap/>
            <w:vAlign w:val="center"/>
          </w:tcPr>
          <w:p>
            <w:pPr>
              <w:pStyle w:val="8"/>
              <w:widowControl w:val="0"/>
              <w:ind w:firstLine="0"/>
              <w:jc w:val="center"/>
            </w:pPr>
            <w:r>
              <w:rPr>
                <w:rFonts w:hint="eastAsia"/>
              </w:rPr>
              <w:t>16</w:t>
            </w:r>
          </w:p>
        </w:tc>
        <w:tc>
          <w:tcPr>
            <w:tcW w:w="499" w:type="dxa"/>
            <w:noWrap/>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11</w:t>
            </w:r>
          </w:p>
        </w:tc>
        <w:tc>
          <w:tcPr>
            <w:tcW w:w="1290" w:type="dxa"/>
            <w:vAlign w:val="center"/>
          </w:tcPr>
          <w:p>
            <w:pPr>
              <w:pStyle w:val="8"/>
              <w:widowControl w:val="0"/>
              <w:ind w:firstLine="0"/>
              <w:jc w:val="center"/>
            </w:pPr>
            <w:r>
              <w:rPr>
                <w:rFonts w:hint="eastAsia"/>
              </w:rPr>
              <w:t>防腐模板</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防腐模板</w:t>
            </w:r>
          </w:p>
        </w:tc>
        <w:tc>
          <w:tcPr>
            <w:tcW w:w="585" w:type="dxa"/>
            <w:noWrap/>
            <w:vAlign w:val="center"/>
          </w:tcPr>
          <w:p>
            <w:pPr>
              <w:pStyle w:val="8"/>
              <w:widowControl w:val="0"/>
              <w:ind w:firstLine="0"/>
              <w:jc w:val="center"/>
            </w:pPr>
            <w:r>
              <w:rPr>
                <w:rFonts w:hint="eastAsia"/>
              </w:rPr>
              <w:t>71</w:t>
            </w:r>
          </w:p>
        </w:tc>
        <w:tc>
          <w:tcPr>
            <w:tcW w:w="499" w:type="dxa"/>
            <w:noWrap/>
            <w:vAlign w:val="center"/>
          </w:tcPr>
          <w:p>
            <w:pPr>
              <w:pStyle w:val="8"/>
              <w:widowControl w:val="0"/>
              <w:ind w:firstLine="0"/>
              <w:jc w:val="center"/>
            </w:pPr>
            <w:r>
              <w:rPr>
                <w:rFonts w:hint="eastAsi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rPr>
              <w:t>12</w:t>
            </w:r>
          </w:p>
        </w:tc>
        <w:tc>
          <w:tcPr>
            <w:tcW w:w="1290" w:type="dxa"/>
            <w:vAlign w:val="center"/>
          </w:tcPr>
          <w:p>
            <w:pPr>
              <w:pStyle w:val="8"/>
              <w:widowControl w:val="0"/>
              <w:ind w:firstLine="0"/>
              <w:jc w:val="center"/>
            </w:pPr>
            <w:r>
              <w:rPr>
                <w:rFonts w:hint="eastAsia"/>
              </w:rPr>
              <w:t>麻绳</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麻绳</w:t>
            </w:r>
          </w:p>
        </w:tc>
        <w:tc>
          <w:tcPr>
            <w:tcW w:w="585" w:type="dxa"/>
            <w:noWrap/>
            <w:vAlign w:val="center"/>
          </w:tcPr>
          <w:p>
            <w:pPr>
              <w:pStyle w:val="8"/>
              <w:widowControl w:val="0"/>
              <w:ind w:firstLine="0"/>
              <w:jc w:val="center"/>
            </w:pPr>
            <w:r>
              <w:rPr>
                <w:rFonts w:hint="eastAsia"/>
              </w:rPr>
              <w:t>21</w:t>
            </w:r>
          </w:p>
        </w:tc>
        <w:tc>
          <w:tcPr>
            <w:tcW w:w="499" w:type="dxa"/>
            <w:noWrap/>
            <w:vAlign w:val="center"/>
          </w:tcPr>
          <w:p>
            <w:pPr>
              <w:pStyle w:val="8"/>
              <w:widowControl w:val="0"/>
              <w:ind w:firstLine="0"/>
              <w:jc w:val="center"/>
            </w:pPr>
            <w:r>
              <w:rPr>
                <w:rFonts w:hint="eastAsia"/>
              </w:rPr>
              <w:t>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7" w:type="dxa"/>
            <w:noWrap/>
            <w:vAlign w:val="center"/>
          </w:tcPr>
          <w:p>
            <w:pPr>
              <w:widowControl/>
              <w:jc w:val="center"/>
              <w:textAlignment w:val="center"/>
            </w:pPr>
            <w:r>
              <w:rPr>
                <w:rFonts w:hint="eastAsia"/>
                <w:color w:val="000000"/>
                <w:sz w:val="22"/>
                <w:szCs w:val="22"/>
                <w:lang w:bidi="ar"/>
              </w:rPr>
              <w:t>13</w:t>
            </w:r>
          </w:p>
        </w:tc>
        <w:tc>
          <w:tcPr>
            <w:tcW w:w="1290" w:type="dxa"/>
            <w:vAlign w:val="center"/>
          </w:tcPr>
          <w:p>
            <w:pPr>
              <w:pStyle w:val="8"/>
              <w:widowControl w:val="0"/>
              <w:ind w:firstLine="0"/>
              <w:jc w:val="center"/>
            </w:pPr>
            <w:r>
              <w:rPr>
                <w:rFonts w:hint="eastAsia"/>
              </w:rPr>
              <w:t>树枝+小鸟壁挂</w:t>
            </w:r>
          </w:p>
        </w:tc>
        <w:tc>
          <w:tcPr>
            <w:tcW w:w="2715" w:type="dxa"/>
            <w:vAlign w:val="center"/>
          </w:tcPr>
          <w:p>
            <w:pPr>
              <w:pStyle w:val="8"/>
              <w:widowControl w:val="0"/>
              <w:ind w:firstLine="0"/>
            </w:pPr>
            <w:r>
              <w:rPr>
                <w:rFonts w:hint="eastAsia"/>
              </w:rPr>
              <w:t>总长132cm±5cm，高28cm±2cm</w:t>
            </w:r>
          </w:p>
        </w:tc>
        <w:tc>
          <w:tcPr>
            <w:tcW w:w="4407" w:type="dxa"/>
            <w:vAlign w:val="center"/>
          </w:tcPr>
          <w:p>
            <w:pPr>
              <w:pStyle w:val="8"/>
              <w:widowControl w:val="0"/>
              <w:ind w:firstLine="0"/>
            </w:pPr>
            <w:r>
              <w:rPr>
                <w:rFonts w:hint="eastAsia"/>
              </w:rPr>
              <w:t>1.环保树脂和天然石粉合成，金属框架</w:t>
            </w:r>
            <w:r>
              <w:rPr>
                <w:rFonts w:hint="eastAsia"/>
              </w:rPr>
              <w:br w:type="textWrapping"/>
            </w:r>
            <w:r>
              <w:rPr>
                <w:rFonts w:hint="eastAsia"/>
              </w:rPr>
              <w:t>2.造型：干枯树枝+小鸟</w:t>
            </w:r>
          </w:p>
        </w:tc>
        <w:tc>
          <w:tcPr>
            <w:tcW w:w="585" w:type="dxa"/>
            <w:noWrap/>
            <w:vAlign w:val="center"/>
          </w:tcPr>
          <w:p>
            <w:pPr>
              <w:pStyle w:val="8"/>
              <w:widowControl w:val="0"/>
              <w:ind w:firstLine="0"/>
              <w:jc w:val="center"/>
            </w:pPr>
            <w:r>
              <w:rPr>
                <w:rFonts w:hint="eastAsia"/>
              </w:rPr>
              <w:t>7</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14</w:t>
            </w:r>
          </w:p>
        </w:tc>
        <w:tc>
          <w:tcPr>
            <w:tcW w:w="1290" w:type="dxa"/>
            <w:vAlign w:val="center"/>
          </w:tcPr>
          <w:p>
            <w:pPr>
              <w:pStyle w:val="8"/>
              <w:widowControl w:val="0"/>
              <w:ind w:firstLine="0"/>
              <w:jc w:val="center"/>
            </w:pPr>
            <w:r>
              <w:rPr>
                <w:rFonts w:hint="eastAsia"/>
              </w:rPr>
              <w:t>铁艺树样装饰壁挂</w:t>
            </w:r>
          </w:p>
        </w:tc>
        <w:tc>
          <w:tcPr>
            <w:tcW w:w="2715" w:type="dxa"/>
            <w:vAlign w:val="center"/>
          </w:tcPr>
          <w:p>
            <w:pPr>
              <w:pStyle w:val="8"/>
              <w:widowControl w:val="0"/>
              <w:ind w:firstLine="0"/>
            </w:pPr>
            <w:r>
              <w:rPr>
                <w:rFonts w:hint="eastAsia"/>
              </w:rPr>
              <w:t>高83cm±5cm，长90cm±5cm</w:t>
            </w:r>
          </w:p>
        </w:tc>
        <w:tc>
          <w:tcPr>
            <w:tcW w:w="4407" w:type="dxa"/>
            <w:vAlign w:val="center"/>
          </w:tcPr>
          <w:p>
            <w:pPr>
              <w:pStyle w:val="8"/>
              <w:widowControl w:val="0"/>
              <w:ind w:firstLine="0"/>
            </w:pPr>
            <w:r>
              <w:rPr>
                <w:rFonts w:hint="eastAsia"/>
              </w:rPr>
              <w:t>1.铁艺材质，多层防锈，手工绘色焊接，复古做旧工艺</w:t>
            </w:r>
            <w:r>
              <w:rPr>
                <w:rFonts w:hint="eastAsia"/>
              </w:rPr>
              <w:br w:type="textWrapping"/>
            </w:r>
            <w:r>
              <w:rPr>
                <w:rFonts w:hint="eastAsia"/>
              </w:rPr>
              <w:t>2. 造型：树</w:t>
            </w:r>
          </w:p>
        </w:tc>
        <w:tc>
          <w:tcPr>
            <w:tcW w:w="585" w:type="dxa"/>
            <w:noWrap/>
            <w:vAlign w:val="center"/>
          </w:tcPr>
          <w:p>
            <w:pPr>
              <w:pStyle w:val="8"/>
              <w:widowControl w:val="0"/>
              <w:ind w:firstLine="0"/>
              <w:jc w:val="center"/>
            </w:pPr>
            <w:r>
              <w:rPr>
                <w:rFonts w:hint="eastAsia"/>
              </w:rPr>
              <w:t>4</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15</w:t>
            </w:r>
          </w:p>
        </w:tc>
        <w:tc>
          <w:tcPr>
            <w:tcW w:w="1290" w:type="dxa"/>
            <w:vAlign w:val="center"/>
          </w:tcPr>
          <w:p>
            <w:pPr>
              <w:pStyle w:val="8"/>
              <w:widowControl w:val="0"/>
              <w:ind w:firstLine="0"/>
              <w:jc w:val="center"/>
            </w:pPr>
            <w:r>
              <w:rPr>
                <w:rFonts w:hint="eastAsia"/>
              </w:rPr>
              <w:t>金属小鸟装饰壁挂</w:t>
            </w:r>
          </w:p>
        </w:tc>
        <w:tc>
          <w:tcPr>
            <w:tcW w:w="2715" w:type="dxa"/>
            <w:vAlign w:val="center"/>
          </w:tcPr>
          <w:p>
            <w:pPr>
              <w:pStyle w:val="8"/>
              <w:widowControl w:val="0"/>
              <w:ind w:firstLine="0"/>
            </w:pPr>
            <w:r>
              <w:rPr>
                <w:rFonts w:hint="eastAsia"/>
              </w:rPr>
              <w:t>整体参考尺寸：长2.4m，宽0.6m，依据现场布置</w:t>
            </w:r>
          </w:p>
        </w:tc>
        <w:tc>
          <w:tcPr>
            <w:tcW w:w="4407" w:type="dxa"/>
            <w:vAlign w:val="center"/>
          </w:tcPr>
          <w:p>
            <w:pPr>
              <w:pStyle w:val="8"/>
              <w:widowControl w:val="0"/>
              <w:ind w:firstLine="0"/>
            </w:pPr>
            <w:r>
              <w:rPr>
                <w:rFonts w:hint="eastAsia"/>
              </w:rPr>
              <w:t>1. 金属材质，手工锻造工艺</w:t>
            </w:r>
            <w:r>
              <w:rPr>
                <w:rFonts w:hint="eastAsia"/>
              </w:rPr>
              <w:br w:type="textWrapping"/>
            </w:r>
            <w:r>
              <w:rPr>
                <w:rFonts w:hint="eastAsia"/>
              </w:rPr>
              <w:t>2. 造型：飞鸟群</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7" w:type="dxa"/>
            <w:noWrap/>
            <w:vAlign w:val="center"/>
          </w:tcPr>
          <w:p>
            <w:pPr>
              <w:widowControl/>
              <w:jc w:val="center"/>
              <w:textAlignment w:val="center"/>
            </w:pPr>
            <w:r>
              <w:rPr>
                <w:rFonts w:hint="eastAsia"/>
                <w:color w:val="000000"/>
                <w:sz w:val="22"/>
                <w:szCs w:val="22"/>
                <w:lang w:bidi="ar"/>
              </w:rPr>
              <w:t>16</w:t>
            </w:r>
          </w:p>
        </w:tc>
        <w:tc>
          <w:tcPr>
            <w:tcW w:w="1290" w:type="dxa"/>
            <w:vAlign w:val="center"/>
          </w:tcPr>
          <w:p>
            <w:pPr>
              <w:pStyle w:val="8"/>
              <w:widowControl w:val="0"/>
              <w:ind w:firstLine="0"/>
              <w:jc w:val="center"/>
            </w:pPr>
            <w:r>
              <w:rPr>
                <w:rFonts w:hint="eastAsia"/>
              </w:rPr>
              <w:t>墙面双层壁挂花盆</w:t>
            </w:r>
          </w:p>
        </w:tc>
        <w:tc>
          <w:tcPr>
            <w:tcW w:w="2715" w:type="dxa"/>
            <w:vAlign w:val="center"/>
          </w:tcPr>
          <w:p>
            <w:pPr>
              <w:pStyle w:val="8"/>
              <w:widowControl w:val="0"/>
              <w:ind w:firstLine="0"/>
            </w:pPr>
            <w:r>
              <w:rPr>
                <w:rFonts w:hint="eastAsia"/>
              </w:rPr>
              <w:t>整体尺寸：长29cm±2cm，高73cm±2cm</w:t>
            </w:r>
          </w:p>
        </w:tc>
        <w:tc>
          <w:tcPr>
            <w:tcW w:w="4407" w:type="dxa"/>
            <w:vAlign w:val="center"/>
          </w:tcPr>
          <w:p>
            <w:pPr>
              <w:pStyle w:val="8"/>
              <w:widowControl w:val="0"/>
              <w:ind w:firstLine="0"/>
            </w:pPr>
            <w:r>
              <w:rPr>
                <w:rFonts w:hint="eastAsia"/>
              </w:rPr>
              <w:t>铁艺悬挂花盆，铁质+麻绳。赠植物景观盆栽。</w:t>
            </w:r>
          </w:p>
        </w:tc>
        <w:tc>
          <w:tcPr>
            <w:tcW w:w="585" w:type="dxa"/>
            <w:noWrap/>
            <w:vAlign w:val="center"/>
          </w:tcPr>
          <w:p>
            <w:pPr>
              <w:pStyle w:val="8"/>
              <w:widowControl w:val="0"/>
              <w:ind w:firstLine="0"/>
              <w:jc w:val="center"/>
            </w:pPr>
            <w:r>
              <w:rPr>
                <w:rFonts w:hint="eastAsia"/>
              </w:rPr>
              <w:t>63</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17</w:t>
            </w:r>
          </w:p>
        </w:tc>
        <w:tc>
          <w:tcPr>
            <w:tcW w:w="1290" w:type="dxa"/>
            <w:vAlign w:val="center"/>
          </w:tcPr>
          <w:p>
            <w:pPr>
              <w:pStyle w:val="8"/>
              <w:widowControl w:val="0"/>
              <w:ind w:firstLine="0"/>
              <w:jc w:val="center"/>
            </w:pPr>
            <w:r>
              <w:rPr>
                <w:rFonts w:hint="eastAsia"/>
              </w:rPr>
              <w:t>绿植壁挂组合</w:t>
            </w:r>
          </w:p>
        </w:tc>
        <w:tc>
          <w:tcPr>
            <w:tcW w:w="2715" w:type="dxa"/>
            <w:vAlign w:val="center"/>
          </w:tcPr>
          <w:p>
            <w:pPr>
              <w:pStyle w:val="8"/>
              <w:widowControl w:val="0"/>
              <w:ind w:firstLine="0"/>
            </w:pPr>
            <w:r>
              <w:rPr>
                <w:rFonts w:hint="eastAsia"/>
              </w:rPr>
              <w:t>整体参考尺寸：长0.8m，高0.6m，依据现场布置</w:t>
            </w:r>
          </w:p>
        </w:tc>
        <w:tc>
          <w:tcPr>
            <w:tcW w:w="4407" w:type="dxa"/>
            <w:vAlign w:val="center"/>
          </w:tcPr>
          <w:p>
            <w:pPr>
              <w:pStyle w:val="8"/>
              <w:widowControl w:val="0"/>
              <w:ind w:firstLine="0"/>
            </w:pPr>
            <w:r>
              <w:rPr>
                <w:rFonts w:hint="eastAsia"/>
              </w:rPr>
              <w:t>6个不同大小（30cm，25cm，20cm，15cm）不同颜色（白色，黄色，棕色，深黄色，蓝色）圆形壁挂。赠植物景观盆栽。</w:t>
            </w:r>
          </w:p>
        </w:tc>
        <w:tc>
          <w:tcPr>
            <w:tcW w:w="585" w:type="dxa"/>
            <w:noWrap/>
            <w:vAlign w:val="center"/>
          </w:tcPr>
          <w:p>
            <w:pPr>
              <w:pStyle w:val="8"/>
              <w:widowControl w:val="0"/>
              <w:ind w:firstLine="0"/>
              <w:jc w:val="center"/>
            </w:pPr>
            <w:r>
              <w:rPr>
                <w:rFonts w:hint="eastAsia"/>
              </w:rPr>
              <w:t>11</w:t>
            </w:r>
          </w:p>
        </w:tc>
        <w:tc>
          <w:tcPr>
            <w:tcW w:w="499" w:type="dxa"/>
            <w:noWrap/>
            <w:vAlign w:val="center"/>
          </w:tcPr>
          <w:p>
            <w:pPr>
              <w:pStyle w:val="8"/>
              <w:widowControl w:val="0"/>
              <w:ind w:firstLine="0"/>
              <w:jc w:val="center"/>
            </w:pPr>
            <w:r>
              <w:rPr>
                <w:rFonts w:hint="eastAsia"/>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18</w:t>
            </w:r>
          </w:p>
        </w:tc>
        <w:tc>
          <w:tcPr>
            <w:tcW w:w="1290" w:type="dxa"/>
            <w:vAlign w:val="center"/>
          </w:tcPr>
          <w:p>
            <w:pPr>
              <w:pStyle w:val="8"/>
              <w:widowControl w:val="0"/>
              <w:ind w:firstLine="0"/>
              <w:jc w:val="center"/>
            </w:pPr>
            <w:r>
              <w:rPr>
                <w:rFonts w:hint="eastAsia"/>
              </w:rPr>
              <w:t>3D立体六边形壁挂组合</w:t>
            </w:r>
          </w:p>
        </w:tc>
        <w:tc>
          <w:tcPr>
            <w:tcW w:w="2715" w:type="dxa"/>
            <w:vAlign w:val="center"/>
          </w:tcPr>
          <w:p>
            <w:pPr>
              <w:pStyle w:val="8"/>
              <w:widowControl w:val="0"/>
              <w:ind w:firstLine="0"/>
            </w:pPr>
            <w:r>
              <w:rPr>
                <w:rFonts w:hint="eastAsia"/>
              </w:rPr>
              <w:t>整体参考尺寸：长1.6m，高0.6m，依据现场布置</w:t>
            </w:r>
          </w:p>
        </w:tc>
        <w:tc>
          <w:tcPr>
            <w:tcW w:w="4407" w:type="dxa"/>
            <w:vAlign w:val="center"/>
          </w:tcPr>
          <w:p>
            <w:pPr>
              <w:pStyle w:val="8"/>
              <w:widowControl w:val="0"/>
              <w:ind w:firstLine="0"/>
            </w:pPr>
            <w:r>
              <w:rPr>
                <w:rFonts w:hint="eastAsia"/>
              </w:rPr>
              <w:t>6个不同大小（35cm，30cm，25cm）不同颜色（黄，蓝，棕）六边形置物壁挂</w:t>
            </w:r>
          </w:p>
        </w:tc>
        <w:tc>
          <w:tcPr>
            <w:tcW w:w="585" w:type="dxa"/>
            <w:noWrap/>
            <w:vAlign w:val="center"/>
          </w:tcPr>
          <w:p>
            <w:pPr>
              <w:pStyle w:val="8"/>
              <w:widowControl w:val="0"/>
              <w:ind w:firstLine="0"/>
              <w:jc w:val="center"/>
            </w:pPr>
            <w:r>
              <w:rPr>
                <w:rFonts w:hint="eastAsia"/>
              </w:rPr>
              <w:t>11</w:t>
            </w:r>
          </w:p>
        </w:tc>
        <w:tc>
          <w:tcPr>
            <w:tcW w:w="499" w:type="dxa"/>
            <w:noWrap/>
            <w:vAlign w:val="center"/>
          </w:tcPr>
          <w:p>
            <w:pPr>
              <w:pStyle w:val="8"/>
              <w:widowControl w:val="0"/>
              <w:ind w:firstLine="0"/>
              <w:jc w:val="center"/>
            </w:pPr>
            <w:r>
              <w:rPr>
                <w:rFonts w:hint="eastAsia"/>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19</w:t>
            </w:r>
          </w:p>
        </w:tc>
        <w:tc>
          <w:tcPr>
            <w:tcW w:w="1290" w:type="dxa"/>
            <w:vAlign w:val="center"/>
          </w:tcPr>
          <w:p>
            <w:pPr>
              <w:pStyle w:val="8"/>
              <w:widowControl w:val="0"/>
              <w:ind w:firstLine="0"/>
              <w:jc w:val="center"/>
            </w:pPr>
            <w:r>
              <w:rPr>
                <w:rFonts w:hint="eastAsia"/>
              </w:rPr>
              <w:t>画框壁挂组合</w:t>
            </w:r>
          </w:p>
        </w:tc>
        <w:tc>
          <w:tcPr>
            <w:tcW w:w="2715" w:type="dxa"/>
            <w:vAlign w:val="center"/>
          </w:tcPr>
          <w:p>
            <w:pPr>
              <w:pStyle w:val="8"/>
              <w:widowControl w:val="0"/>
              <w:ind w:firstLine="0"/>
            </w:pPr>
            <w:r>
              <w:rPr>
                <w:rFonts w:hint="eastAsia"/>
              </w:rPr>
              <w:t>整体参考尺寸：长1.6m，高1m，依据现场布置</w:t>
            </w:r>
          </w:p>
        </w:tc>
        <w:tc>
          <w:tcPr>
            <w:tcW w:w="4407" w:type="dxa"/>
            <w:vAlign w:val="center"/>
          </w:tcPr>
          <w:p>
            <w:pPr>
              <w:pStyle w:val="8"/>
              <w:widowControl w:val="0"/>
              <w:ind w:firstLine="0"/>
            </w:pPr>
            <w:r>
              <w:rPr>
                <w:rFonts w:hint="eastAsia"/>
              </w:rPr>
              <w:t>1.绿色环保木塑板，优质樟子松相框，环保喷漆</w:t>
            </w:r>
            <w:r>
              <w:rPr>
                <w:rFonts w:hint="eastAsia"/>
              </w:rPr>
              <w:br w:type="textWrapping"/>
            </w:r>
            <w:r>
              <w:rPr>
                <w:rFonts w:hint="eastAsia"/>
              </w:rPr>
              <w:t>2.造型：卡通主题造型</w:t>
            </w:r>
            <w:r>
              <w:rPr>
                <w:rFonts w:hint="eastAsia"/>
              </w:rPr>
              <w:br w:type="textWrapping"/>
            </w:r>
            <w:r>
              <w:rPr>
                <w:rFonts w:hint="eastAsia"/>
              </w:rPr>
              <w:t>3. 多种尺寸相框（5寸，7寸，10寸，方形）</w:t>
            </w:r>
          </w:p>
        </w:tc>
        <w:tc>
          <w:tcPr>
            <w:tcW w:w="585" w:type="dxa"/>
            <w:noWrap/>
            <w:vAlign w:val="center"/>
          </w:tcPr>
          <w:p>
            <w:pPr>
              <w:pStyle w:val="8"/>
              <w:widowControl w:val="0"/>
              <w:ind w:firstLine="0"/>
              <w:jc w:val="center"/>
            </w:pPr>
            <w:r>
              <w:rPr>
                <w:rFonts w:hint="eastAsia"/>
              </w:rPr>
              <w:t>11</w:t>
            </w:r>
          </w:p>
        </w:tc>
        <w:tc>
          <w:tcPr>
            <w:tcW w:w="499" w:type="dxa"/>
            <w:noWrap/>
            <w:vAlign w:val="center"/>
          </w:tcPr>
          <w:p>
            <w:pPr>
              <w:pStyle w:val="8"/>
              <w:widowControl w:val="0"/>
              <w:ind w:firstLine="0"/>
              <w:jc w:val="center"/>
            </w:pPr>
            <w:r>
              <w:rPr>
                <w:rFonts w:hint="eastAsia"/>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20</w:t>
            </w:r>
          </w:p>
        </w:tc>
        <w:tc>
          <w:tcPr>
            <w:tcW w:w="1290" w:type="dxa"/>
            <w:vAlign w:val="center"/>
          </w:tcPr>
          <w:p>
            <w:pPr>
              <w:pStyle w:val="8"/>
              <w:widowControl w:val="0"/>
              <w:ind w:firstLine="0"/>
              <w:jc w:val="center"/>
            </w:pPr>
            <w:r>
              <w:rPr>
                <w:rFonts w:hint="eastAsia"/>
              </w:rPr>
              <w:t>辅助材料费</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序号1-序号19产品辅助材料</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21</w:t>
            </w:r>
          </w:p>
        </w:tc>
        <w:tc>
          <w:tcPr>
            <w:tcW w:w="1290" w:type="dxa"/>
            <w:vAlign w:val="center"/>
          </w:tcPr>
          <w:p>
            <w:pPr>
              <w:pStyle w:val="8"/>
              <w:widowControl w:val="0"/>
              <w:ind w:firstLine="0"/>
              <w:jc w:val="center"/>
            </w:pPr>
            <w:r>
              <w:rPr>
                <w:rFonts w:hint="eastAsia"/>
              </w:rPr>
              <w:t>人工费</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序号1-序号19产品安装人工</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22</w:t>
            </w:r>
          </w:p>
        </w:tc>
        <w:tc>
          <w:tcPr>
            <w:tcW w:w="1290" w:type="dxa"/>
            <w:vAlign w:val="center"/>
          </w:tcPr>
          <w:p>
            <w:pPr>
              <w:pStyle w:val="8"/>
              <w:widowControl w:val="0"/>
              <w:ind w:firstLine="0"/>
              <w:jc w:val="center"/>
            </w:pPr>
            <w:r>
              <w:rPr>
                <w:rFonts w:hint="eastAsia"/>
              </w:rPr>
              <w:t>底板</w:t>
            </w:r>
          </w:p>
        </w:tc>
        <w:tc>
          <w:tcPr>
            <w:tcW w:w="2715" w:type="dxa"/>
            <w:vAlign w:val="center"/>
          </w:tcPr>
          <w:p>
            <w:pPr>
              <w:pStyle w:val="8"/>
              <w:widowControl w:val="0"/>
              <w:ind w:firstLine="0"/>
            </w:pPr>
            <w:r>
              <w:rPr>
                <w:rFonts w:hint="eastAsia"/>
              </w:rPr>
              <w:t>（48*48cm）±3%</w:t>
            </w:r>
          </w:p>
        </w:tc>
        <w:tc>
          <w:tcPr>
            <w:tcW w:w="4407" w:type="dxa"/>
            <w:vAlign w:val="center"/>
          </w:tcPr>
          <w:p>
            <w:pPr>
              <w:pStyle w:val="8"/>
              <w:widowControl w:val="0"/>
              <w:ind w:firstLine="0"/>
            </w:pPr>
            <w:r>
              <w:rPr>
                <w:rFonts w:hint="eastAsia"/>
              </w:rPr>
              <w:t>一片孔板</w:t>
            </w:r>
          </w:p>
        </w:tc>
        <w:tc>
          <w:tcPr>
            <w:tcW w:w="585" w:type="dxa"/>
            <w:noWrap/>
            <w:vAlign w:val="center"/>
          </w:tcPr>
          <w:p>
            <w:pPr>
              <w:pStyle w:val="8"/>
              <w:widowControl w:val="0"/>
              <w:ind w:firstLine="0"/>
              <w:jc w:val="center"/>
            </w:pPr>
            <w:r>
              <w:rPr>
                <w:rFonts w:hint="eastAsia"/>
              </w:rPr>
              <w:t>96</w:t>
            </w:r>
          </w:p>
        </w:tc>
        <w:tc>
          <w:tcPr>
            <w:tcW w:w="499" w:type="dxa"/>
            <w:noWrap/>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7" w:type="dxa"/>
            <w:noWrap/>
            <w:vAlign w:val="center"/>
          </w:tcPr>
          <w:p>
            <w:pPr>
              <w:widowControl/>
              <w:jc w:val="center"/>
              <w:textAlignment w:val="center"/>
            </w:pPr>
            <w:r>
              <w:rPr>
                <w:rFonts w:hint="eastAsia"/>
                <w:color w:val="000000"/>
                <w:sz w:val="22"/>
                <w:szCs w:val="22"/>
                <w:lang w:bidi="ar"/>
              </w:rPr>
              <w:t>23</w:t>
            </w:r>
          </w:p>
        </w:tc>
        <w:tc>
          <w:tcPr>
            <w:tcW w:w="1290" w:type="dxa"/>
            <w:vAlign w:val="center"/>
          </w:tcPr>
          <w:p>
            <w:pPr>
              <w:pStyle w:val="8"/>
              <w:widowControl w:val="0"/>
              <w:ind w:firstLine="0"/>
              <w:jc w:val="center"/>
            </w:pPr>
            <w:r>
              <w:rPr>
                <w:rFonts w:hint="eastAsia"/>
              </w:rPr>
              <w:t>收纳盒</w:t>
            </w:r>
          </w:p>
        </w:tc>
        <w:tc>
          <w:tcPr>
            <w:tcW w:w="2715" w:type="dxa"/>
            <w:vAlign w:val="center"/>
          </w:tcPr>
          <w:p>
            <w:pPr>
              <w:pStyle w:val="8"/>
              <w:widowControl w:val="0"/>
              <w:ind w:firstLine="0"/>
            </w:pPr>
            <w:r>
              <w:rPr>
                <w:rFonts w:hint="eastAsia"/>
              </w:rPr>
              <w:t>（48cm*12cm*10cm）±3%</w:t>
            </w:r>
          </w:p>
        </w:tc>
        <w:tc>
          <w:tcPr>
            <w:tcW w:w="4407" w:type="dxa"/>
            <w:vAlign w:val="center"/>
          </w:tcPr>
          <w:p>
            <w:pPr>
              <w:pStyle w:val="8"/>
              <w:widowControl w:val="0"/>
              <w:ind w:firstLine="0"/>
            </w:pPr>
            <w:r>
              <w:rPr>
                <w:rFonts w:hint="eastAsia"/>
              </w:rPr>
              <w:t>材质：桦木夹板，环保清水漆。</w:t>
            </w:r>
          </w:p>
        </w:tc>
        <w:tc>
          <w:tcPr>
            <w:tcW w:w="585" w:type="dxa"/>
            <w:noWrap/>
            <w:vAlign w:val="center"/>
          </w:tcPr>
          <w:p>
            <w:pPr>
              <w:pStyle w:val="8"/>
              <w:widowControl w:val="0"/>
              <w:ind w:firstLine="0"/>
              <w:jc w:val="center"/>
            </w:pPr>
            <w:r>
              <w:rPr>
                <w:rFonts w:hint="eastAsia"/>
              </w:rPr>
              <w:t>48</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24</w:t>
            </w:r>
          </w:p>
        </w:tc>
        <w:tc>
          <w:tcPr>
            <w:tcW w:w="1290" w:type="dxa"/>
            <w:vAlign w:val="center"/>
          </w:tcPr>
          <w:p>
            <w:pPr>
              <w:pStyle w:val="8"/>
              <w:widowControl w:val="0"/>
              <w:ind w:firstLine="0"/>
              <w:jc w:val="center"/>
            </w:pPr>
            <w:r>
              <w:rPr>
                <w:rFonts w:hint="eastAsia"/>
              </w:rPr>
              <w:t>百变插珠</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材质：榉木，环保水性漆。插珠有红.黄.蓝.绿.橙.紫.黑，白，8种颜色各36颗，另外加白色眼睛4颗，共计292颗。</w:t>
            </w:r>
          </w:p>
        </w:tc>
        <w:tc>
          <w:tcPr>
            <w:tcW w:w="585" w:type="dxa"/>
            <w:noWrap/>
            <w:vAlign w:val="center"/>
          </w:tcPr>
          <w:p>
            <w:pPr>
              <w:pStyle w:val="8"/>
              <w:widowControl w:val="0"/>
              <w:ind w:firstLine="0"/>
              <w:jc w:val="center"/>
            </w:pPr>
            <w:r>
              <w:rPr>
                <w:rFonts w:hint="eastAsia"/>
              </w:rPr>
              <w:t>7</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437" w:type="dxa"/>
            <w:noWrap/>
            <w:vAlign w:val="center"/>
          </w:tcPr>
          <w:p>
            <w:pPr>
              <w:widowControl/>
              <w:jc w:val="center"/>
              <w:textAlignment w:val="center"/>
            </w:pPr>
            <w:r>
              <w:rPr>
                <w:rFonts w:hint="eastAsia"/>
                <w:color w:val="000000"/>
                <w:sz w:val="22"/>
                <w:szCs w:val="22"/>
                <w:lang w:bidi="ar"/>
              </w:rPr>
              <w:t>25</w:t>
            </w:r>
          </w:p>
        </w:tc>
        <w:tc>
          <w:tcPr>
            <w:tcW w:w="1290" w:type="dxa"/>
            <w:vAlign w:val="center"/>
          </w:tcPr>
          <w:p>
            <w:pPr>
              <w:pStyle w:val="8"/>
              <w:widowControl w:val="0"/>
              <w:ind w:firstLine="0"/>
              <w:jc w:val="center"/>
            </w:pPr>
            <w:r>
              <w:rPr>
                <w:rFonts w:hint="eastAsia"/>
              </w:rPr>
              <w:t>墙面游戏-视觉旋转游戏</w:t>
            </w:r>
          </w:p>
        </w:tc>
        <w:tc>
          <w:tcPr>
            <w:tcW w:w="2715" w:type="dxa"/>
            <w:vAlign w:val="center"/>
          </w:tcPr>
          <w:p>
            <w:pPr>
              <w:pStyle w:val="8"/>
              <w:widowControl w:val="0"/>
              <w:ind w:firstLine="0"/>
            </w:pPr>
            <w:r>
              <w:rPr>
                <w:rFonts w:hint="eastAsia"/>
              </w:rPr>
              <w:t>（46×46×5.5cm）±3%</w:t>
            </w:r>
          </w:p>
        </w:tc>
        <w:tc>
          <w:tcPr>
            <w:tcW w:w="4407" w:type="dxa"/>
            <w:vAlign w:val="center"/>
          </w:tcPr>
          <w:p>
            <w:pPr>
              <w:pStyle w:val="8"/>
              <w:widowControl w:val="0"/>
              <w:ind w:firstLine="0"/>
            </w:pPr>
            <w:r>
              <w:rPr>
                <w:rFonts w:hint="eastAsia"/>
              </w:rPr>
              <w:t>1、材质选用榉木、夹板。</w:t>
            </w:r>
            <w:r>
              <w:rPr>
                <w:rFonts w:hint="eastAsia"/>
              </w:rPr>
              <w:br w:type="textWrapping"/>
            </w:r>
            <w:r>
              <w:rPr>
                <w:rFonts w:hint="eastAsia"/>
              </w:rPr>
              <w:t>2、每套包含视觉旋转游戏学习板1块。</w:t>
            </w:r>
            <w:r>
              <w:rPr>
                <w:rFonts w:hint="eastAsia"/>
              </w:rPr>
              <w:br w:type="textWrapping"/>
            </w:r>
            <w:r>
              <w:rPr>
                <w:rFonts w:hint="eastAsia"/>
              </w:rPr>
              <w:t>▲</w:t>
            </w:r>
            <w:r>
              <w:rPr>
                <w:rFonts w:hint="eastAsia"/>
                <w:b/>
                <w:bCs/>
              </w:rPr>
              <w:t>3、产品通过GB 6675-2014《玩具安全》第1部分-第4部分检测。投标人须在投标文件中提供具有CMA或CNAS资质的墙面游戏-视觉旋转游戏检测合格报告的原件复印件（原件备查）。</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37" w:type="dxa"/>
            <w:noWrap/>
            <w:vAlign w:val="center"/>
          </w:tcPr>
          <w:p>
            <w:pPr>
              <w:widowControl/>
              <w:jc w:val="center"/>
              <w:textAlignment w:val="center"/>
            </w:pPr>
            <w:r>
              <w:rPr>
                <w:rFonts w:hint="eastAsia"/>
                <w:color w:val="000000"/>
                <w:sz w:val="22"/>
                <w:szCs w:val="22"/>
                <w:lang w:bidi="ar"/>
              </w:rPr>
              <w:t>26</w:t>
            </w:r>
          </w:p>
        </w:tc>
        <w:tc>
          <w:tcPr>
            <w:tcW w:w="1290" w:type="dxa"/>
            <w:vAlign w:val="center"/>
          </w:tcPr>
          <w:p>
            <w:pPr>
              <w:pStyle w:val="8"/>
              <w:widowControl w:val="0"/>
              <w:ind w:firstLine="0"/>
              <w:jc w:val="center"/>
            </w:pPr>
            <w:r>
              <w:rPr>
                <w:rFonts w:hint="eastAsia"/>
              </w:rPr>
              <w:t>疯狂跑道</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材质：榉木，环保水性漆。轨道有蓝，橙，黄，绿，原木色，各4个，总共20块轨道,圆柱有蓝，橙，黄，绿，原木色，各4个，总共20个圆柱， 2个直径为4.6cm圆球，2辆小车</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37" w:type="dxa"/>
            <w:noWrap/>
            <w:vAlign w:val="center"/>
          </w:tcPr>
          <w:p>
            <w:pPr>
              <w:widowControl/>
              <w:jc w:val="center"/>
              <w:textAlignment w:val="center"/>
            </w:pPr>
            <w:r>
              <w:rPr>
                <w:rFonts w:hint="eastAsia"/>
                <w:color w:val="000000"/>
                <w:sz w:val="22"/>
                <w:szCs w:val="22"/>
                <w:lang w:bidi="ar"/>
              </w:rPr>
              <w:t>27</w:t>
            </w:r>
          </w:p>
        </w:tc>
        <w:tc>
          <w:tcPr>
            <w:tcW w:w="1290" w:type="dxa"/>
            <w:vAlign w:val="center"/>
          </w:tcPr>
          <w:p>
            <w:pPr>
              <w:pStyle w:val="8"/>
              <w:widowControl w:val="0"/>
              <w:ind w:firstLine="0"/>
              <w:jc w:val="center"/>
            </w:pPr>
            <w:r>
              <w:rPr>
                <w:rFonts w:hint="eastAsia"/>
              </w:rPr>
              <w:t>滑轨</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通过五种形状各异的轨道，拼接出不同的路径，小朋友通过滑轨，进行路径的寻找。材质：榉木，环保水性漆。轨道有一字轨道18个.半圆轨道7个.双半圆轨道4个.人字轨道7个，共计36个，滑动棋子2个。</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37" w:type="dxa"/>
            <w:noWrap/>
            <w:vAlign w:val="center"/>
          </w:tcPr>
          <w:p>
            <w:pPr>
              <w:widowControl/>
              <w:jc w:val="center"/>
              <w:textAlignment w:val="center"/>
            </w:pPr>
            <w:r>
              <w:rPr>
                <w:rFonts w:hint="eastAsia"/>
                <w:color w:val="000000"/>
                <w:sz w:val="22"/>
                <w:szCs w:val="22"/>
                <w:lang w:bidi="ar"/>
              </w:rPr>
              <w:t>28</w:t>
            </w:r>
          </w:p>
        </w:tc>
        <w:tc>
          <w:tcPr>
            <w:tcW w:w="1290" w:type="dxa"/>
            <w:vAlign w:val="center"/>
          </w:tcPr>
          <w:p>
            <w:pPr>
              <w:pStyle w:val="8"/>
              <w:widowControl w:val="0"/>
              <w:ind w:firstLine="0"/>
              <w:jc w:val="center"/>
            </w:pPr>
            <w:r>
              <w:rPr>
                <w:rFonts w:hint="eastAsia"/>
              </w:rPr>
              <w:t>墙面游戏-数字分解（1-10）学习板</w:t>
            </w:r>
          </w:p>
        </w:tc>
        <w:tc>
          <w:tcPr>
            <w:tcW w:w="2715" w:type="dxa"/>
            <w:vAlign w:val="center"/>
          </w:tcPr>
          <w:p>
            <w:pPr>
              <w:pStyle w:val="8"/>
              <w:widowControl w:val="0"/>
              <w:ind w:firstLine="0"/>
            </w:pPr>
            <w:r>
              <w:rPr>
                <w:rFonts w:hint="eastAsia"/>
              </w:rPr>
              <w:t>（460*460*48mm）±3%</w:t>
            </w:r>
          </w:p>
        </w:tc>
        <w:tc>
          <w:tcPr>
            <w:tcW w:w="4407" w:type="dxa"/>
            <w:vAlign w:val="center"/>
          </w:tcPr>
          <w:p>
            <w:pPr>
              <w:pStyle w:val="8"/>
              <w:widowControl w:val="0"/>
              <w:ind w:firstLine="0"/>
            </w:pPr>
            <w:r>
              <w:rPr>
                <w:rFonts w:hint="eastAsia"/>
              </w:rPr>
              <w:t>1、材质选用榉木、夹板。</w:t>
            </w:r>
            <w:r>
              <w:rPr>
                <w:rFonts w:hint="eastAsia"/>
              </w:rPr>
              <w:br w:type="textWrapping"/>
            </w:r>
            <w:r>
              <w:rPr>
                <w:rFonts w:hint="eastAsia"/>
                <w:b/>
                <w:bCs/>
              </w:rPr>
              <w:t>▲2、产品通过GB 6675-2014《玩具安全》第1部分-第4部分检测。投标人须在投标文件中提供具有CMA或CNAS资质的墙面游戏—数字分解（1-10）学习板检测合格报告的原件复印件（原件备查）。</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29</w:t>
            </w:r>
          </w:p>
        </w:tc>
        <w:tc>
          <w:tcPr>
            <w:tcW w:w="1290" w:type="dxa"/>
            <w:vAlign w:val="center"/>
          </w:tcPr>
          <w:p>
            <w:pPr>
              <w:pStyle w:val="8"/>
              <w:widowControl w:val="0"/>
              <w:ind w:firstLine="0"/>
              <w:jc w:val="center"/>
            </w:pPr>
            <w:r>
              <w:rPr>
                <w:rFonts w:hint="eastAsia"/>
              </w:rPr>
              <w:t>多米诺</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红色多米诺8片、橙色多米诺6片、黄色多米诺6片、绿色多米诺6片、蓝色多米诺6片，红色插珠8颗、橙色插珠6颗、黄色插珠6颗、绿色插珠6颗、蓝色插珠6颗</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37" w:type="dxa"/>
            <w:noWrap/>
            <w:vAlign w:val="center"/>
          </w:tcPr>
          <w:p>
            <w:pPr>
              <w:widowControl/>
              <w:jc w:val="center"/>
              <w:textAlignment w:val="center"/>
            </w:pPr>
            <w:r>
              <w:rPr>
                <w:rFonts w:hint="eastAsia"/>
                <w:color w:val="000000"/>
                <w:sz w:val="22"/>
                <w:szCs w:val="22"/>
                <w:lang w:bidi="ar"/>
              </w:rPr>
              <w:t>30</w:t>
            </w:r>
          </w:p>
        </w:tc>
        <w:tc>
          <w:tcPr>
            <w:tcW w:w="1290" w:type="dxa"/>
            <w:vAlign w:val="center"/>
          </w:tcPr>
          <w:p>
            <w:pPr>
              <w:pStyle w:val="8"/>
              <w:widowControl w:val="0"/>
              <w:ind w:firstLine="0"/>
              <w:jc w:val="center"/>
            </w:pPr>
            <w:r>
              <w:rPr>
                <w:rFonts w:hint="eastAsia"/>
              </w:rPr>
              <w:t>磁力板（三角形）</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通过黑白两种颜色的画板为基板，再配以各种磁力积木造形，拼接出各种图案。材质：榉木和磁力板环保水性漆。内容：红色写字板配件+提卡+几何积木块96颗。木螺丝4颗。</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437" w:type="dxa"/>
            <w:noWrap/>
            <w:vAlign w:val="center"/>
          </w:tcPr>
          <w:p>
            <w:pPr>
              <w:widowControl/>
              <w:jc w:val="center"/>
              <w:textAlignment w:val="center"/>
            </w:pPr>
            <w:r>
              <w:rPr>
                <w:rFonts w:hint="eastAsia"/>
                <w:color w:val="000000"/>
                <w:sz w:val="22"/>
                <w:szCs w:val="22"/>
                <w:lang w:bidi="ar"/>
              </w:rPr>
              <w:t>31</w:t>
            </w:r>
          </w:p>
        </w:tc>
        <w:tc>
          <w:tcPr>
            <w:tcW w:w="1290" w:type="dxa"/>
            <w:vAlign w:val="center"/>
          </w:tcPr>
          <w:p>
            <w:pPr>
              <w:pStyle w:val="8"/>
              <w:widowControl w:val="0"/>
              <w:ind w:firstLine="0"/>
              <w:jc w:val="center"/>
            </w:pPr>
            <w:r>
              <w:rPr>
                <w:rFonts w:hint="eastAsia"/>
              </w:rPr>
              <w:t>墙面游戏-毛毛虫</w:t>
            </w:r>
          </w:p>
        </w:tc>
        <w:tc>
          <w:tcPr>
            <w:tcW w:w="2715" w:type="dxa"/>
            <w:vAlign w:val="center"/>
          </w:tcPr>
          <w:p>
            <w:pPr>
              <w:pStyle w:val="8"/>
              <w:widowControl w:val="0"/>
              <w:ind w:firstLine="0"/>
            </w:pPr>
            <w:r>
              <w:rPr>
                <w:rFonts w:hint="eastAsia"/>
              </w:rPr>
              <w:t>（200*55*13cm）±3%</w:t>
            </w:r>
          </w:p>
        </w:tc>
        <w:tc>
          <w:tcPr>
            <w:tcW w:w="4407" w:type="dxa"/>
            <w:vAlign w:val="center"/>
          </w:tcPr>
          <w:p>
            <w:pPr>
              <w:pStyle w:val="8"/>
              <w:widowControl w:val="0"/>
              <w:ind w:firstLine="0"/>
            </w:pPr>
            <w:r>
              <w:rPr>
                <w:rFonts w:hint="eastAsia"/>
              </w:rPr>
              <w:t>1、E1级中密度纤维板。</w:t>
            </w:r>
            <w:r>
              <w:rPr>
                <w:rFonts w:hint="eastAsia"/>
              </w:rPr>
              <w:br w:type="textWrapping"/>
            </w:r>
            <w:r>
              <w:rPr>
                <w:rFonts w:hint="eastAsia"/>
              </w:rPr>
              <w:t>2、每套包含毛毛虫墙面游戏底板5块。</w:t>
            </w:r>
            <w:r>
              <w:rPr>
                <w:rFonts w:hint="eastAsia"/>
              </w:rPr>
              <w:br w:type="textWrapping"/>
            </w:r>
            <w:r>
              <w:rPr>
                <w:rFonts w:hint="eastAsia"/>
                <w:b/>
                <w:bCs/>
              </w:rPr>
              <w:t>▲3.产品通过GB 6675-2014《玩具安全》第1部分-第4部分检测。投标人须在投标文件中提供具有CMA或CNAS资质的墙面游戏-毛毛虫检测合格报告的原件复印件（原件备查）。</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37" w:type="dxa"/>
            <w:noWrap/>
            <w:vAlign w:val="center"/>
          </w:tcPr>
          <w:p>
            <w:pPr>
              <w:widowControl/>
              <w:jc w:val="center"/>
              <w:textAlignment w:val="center"/>
            </w:pPr>
            <w:r>
              <w:rPr>
                <w:rFonts w:hint="eastAsia"/>
                <w:color w:val="000000"/>
                <w:sz w:val="22"/>
                <w:szCs w:val="22"/>
                <w:lang w:bidi="ar"/>
              </w:rPr>
              <w:t>32</w:t>
            </w:r>
          </w:p>
        </w:tc>
        <w:tc>
          <w:tcPr>
            <w:tcW w:w="1290" w:type="dxa"/>
            <w:vAlign w:val="center"/>
          </w:tcPr>
          <w:p>
            <w:pPr>
              <w:pStyle w:val="8"/>
              <w:widowControl w:val="0"/>
              <w:ind w:firstLine="0"/>
              <w:jc w:val="center"/>
            </w:pPr>
            <w:r>
              <w:rPr>
                <w:rFonts w:hint="eastAsia"/>
              </w:rPr>
              <w:t>井字棋</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通过圆图和交叉的操作，每人一次放置一次，看谁最先将3个图案连成一条线。线条包括“直线，横线，斜线。”材质：榉木，环保水性漆。井字棋盘1个，棋子1套为五个圆形方块和X形方块组成。</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33</w:t>
            </w:r>
          </w:p>
        </w:tc>
        <w:tc>
          <w:tcPr>
            <w:tcW w:w="1290" w:type="dxa"/>
            <w:vAlign w:val="center"/>
          </w:tcPr>
          <w:p>
            <w:pPr>
              <w:pStyle w:val="8"/>
              <w:widowControl w:val="0"/>
              <w:ind w:firstLine="0"/>
              <w:jc w:val="center"/>
            </w:pPr>
            <w:r>
              <w:rPr>
                <w:rFonts w:hint="eastAsia"/>
              </w:rPr>
              <w:t>快乐小投手</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根据不同的内容，例如数字、颜色、动物等，小朋友找到后，相应的投上去。材质：榉木，环保水性漆。圆柱6颗，6个颜色套圈，6个数字套圈.</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7" w:type="dxa"/>
            <w:noWrap/>
            <w:vAlign w:val="center"/>
          </w:tcPr>
          <w:p>
            <w:pPr>
              <w:widowControl/>
              <w:jc w:val="center"/>
              <w:textAlignment w:val="center"/>
            </w:pPr>
            <w:r>
              <w:rPr>
                <w:rFonts w:hint="eastAsia"/>
                <w:color w:val="000000"/>
                <w:sz w:val="22"/>
                <w:szCs w:val="22"/>
                <w:lang w:bidi="ar"/>
              </w:rPr>
              <w:t>34</w:t>
            </w:r>
          </w:p>
        </w:tc>
        <w:tc>
          <w:tcPr>
            <w:tcW w:w="1290" w:type="dxa"/>
            <w:vAlign w:val="center"/>
          </w:tcPr>
          <w:p>
            <w:pPr>
              <w:pStyle w:val="8"/>
              <w:widowControl w:val="0"/>
              <w:ind w:firstLine="0"/>
              <w:jc w:val="center"/>
            </w:pPr>
            <w:r>
              <w:rPr>
                <w:rFonts w:hint="eastAsia"/>
              </w:rPr>
              <w:t>小号多米诺</w:t>
            </w:r>
          </w:p>
        </w:tc>
        <w:tc>
          <w:tcPr>
            <w:tcW w:w="2715" w:type="dxa"/>
            <w:vAlign w:val="center"/>
          </w:tcPr>
          <w:p>
            <w:pPr>
              <w:pStyle w:val="8"/>
              <w:widowControl w:val="0"/>
              <w:ind w:firstLine="0"/>
            </w:pPr>
            <w:r>
              <w:rPr>
                <w:rFonts w:hint="eastAsia"/>
              </w:rPr>
              <w:t>（45.5*45.5cm）±3%</w:t>
            </w:r>
          </w:p>
        </w:tc>
        <w:tc>
          <w:tcPr>
            <w:tcW w:w="4407" w:type="dxa"/>
            <w:vAlign w:val="center"/>
          </w:tcPr>
          <w:p>
            <w:pPr>
              <w:pStyle w:val="8"/>
              <w:widowControl w:val="0"/>
              <w:ind w:firstLine="0"/>
            </w:pPr>
            <w:r>
              <w:rPr>
                <w:rFonts w:hint="eastAsia"/>
              </w:rPr>
              <w:t>材质：荷木；</w:t>
            </w:r>
            <w:r>
              <w:rPr>
                <w:rFonts w:hint="eastAsia"/>
              </w:rPr>
              <w:br w:type="textWrapping"/>
            </w:r>
            <w:r>
              <w:rPr>
                <w:rFonts w:hint="eastAsia"/>
              </w:rPr>
              <w:t>积木块尺寸：75*30*18mm；</w:t>
            </w:r>
            <w:r>
              <w:rPr>
                <w:rFonts w:hint="eastAsia"/>
              </w:rPr>
              <w:br w:type="textWrapping"/>
            </w:r>
            <w:r>
              <w:rPr>
                <w:rFonts w:hint="eastAsia"/>
              </w:rPr>
              <w:t>红橙黄绿青蓝一色4个，共计24个；</w:t>
            </w:r>
            <w:r>
              <w:rPr>
                <w:rFonts w:hint="eastAsia"/>
              </w:rPr>
              <w:br w:type="textWrapping"/>
            </w:r>
            <w:r>
              <w:rPr>
                <w:rFonts w:hint="eastAsia"/>
              </w:rPr>
              <w:t>拉动多米诺骨牌下端小木珠，将多米诺骨牌按一定间距排成环形。推倒第一张骨牌，其余发生连锁反应依次倒下。骨牌撞击之声，清脆悦耳。</w:t>
            </w:r>
            <w:r>
              <w:rPr>
                <w:rFonts w:hint="eastAsia"/>
              </w:rPr>
              <w:br w:type="textWrapping"/>
            </w:r>
            <w:r>
              <w:rPr>
                <w:rFonts w:hint="eastAsia"/>
                <w:b/>
                <w:bCs/>
              </w:rPr>
              <w:t>▲小号多米诺需提供样品。</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437" w:type="dxa"/>
            <w:noWrap/>
            <w:vAlign w:val="center"/>
          </w:tcPr>
          <w:p>
            <w:pPr>
              <w:widowControl/>
              <w:jc w:val="center"/>
              <w:textAlignment w:val="center"/>
            </w:pPr>
            <w:r>
              <w:rPr>
                <w:rFonts w:hint="eastAsia"/>
                <w:color w:val="000000"/>
                <w:sz w:val="22"/>
                <w:szCs w:val="22"/>
                <w:lang w:bidi="ar"/>
              </w:rPr>
              <w:t>35</w:t>
            </w:r>
          </w:p>
        </w:tc>
        <w:tc>
          <w:tcPr>
            <w:tcW w:w="1290" w:type="dxa"/>
            <w:vAlign w:val="center"/>
          </w:tcPr>
          <w:p>
            <w:pPr>
              <w:pStyle w:val="8"/>
              <w:widowControl w:val="0"/>
              <w:ind w:firstLine="0"/>
              <w:jc w:val="center"/>
            </w:pPr>
            <w:r>
              <w:rPr>
                <w:rFonts w:hint="eastAsia"/>
              </w:rPr>
              <w:t>大号多米诺</w:t>
            </w:r>
          </w:p>
        </w:tc>
        <w:tc>
          <w:tcPr>
            <w:tcW w:w="2715" w:type="dxa"/>
            <w:vAlign w:val="center"/>
          </w:tcPr>
          <w:p>
            <w:pPr>
              <w:pStyle w:val="8"/>
              <w:widowControl w:val="0"/>
              <w:ind w:firstLine="0"/>
            </w:pPr>
            <w:r>
              <w:rPr>
                <w:rFonts w:hint="eastAsia"/>
              </w:rPr>
              <w:t>（60*60cm）±3%</w:t>
            </w:r>
          </w:p>
        </w:tc>
        <w:tc>
          <w:tcPr>
            <w:tcW w:w="4407" w:type="dxa"/>
            <w:vAlign w:val="center"/>
          </w:tcPr>
          <w:p>
            <w:pPr>
              <w:pStyle w:val="8"/>
              <w:widowControl w:val="0"/>
              <w:ind w:firstLine="0"/>
            </w:pPr>
            <w:r>
              <w:rPr>
                <w:rFonts w:hint="eastAsia"/>
              </w:rPr>
              <w:t>材质：荷木；</w:t>
            </w:r>
            <w:r>
              <w:rPr>
                <w:rFonts w:hint="eastAsia"/>
              </w:rPr>
              <w:br w:type="textWrapping"/>
            </w:r>
            <w:r>
              <w:rPr>
                <w:rFonts w:hint="eastAsia"/>
              </w:rPr>
              <w:t>积木块尺寸：60*30*18mm；</w:t>
            </w:r>
            <w:r>
              <w:rPr>
                <w:rFonts w:hint="eastAsia"/>
              </w:rPr>
              <w:br w:type="textWrapping"/>
            </w:r>
            <w:r>
              <w:rPr>
                <w:rFonts w:hint="eastAsia"/>
              </w:rPr>
              <w:t>红橙黄绿青蓝一色4个，共计24个；</w:t>
            </w:r>
            <w:r>
              <w:rPr>
                <w:rFonts w:hint="eastAsia"/>
              </w:rPr>
              <w:br w:type="textWrapping"/>
            </w:r>
            <w:r>
              <w:rPr>
                <w:rFonts w:hint="eastAsia"/>
              </w:rPr>
              <w:t>拉动多米诺骨牌下端小木珠，将多米诺骨牌按一定间距排成环形。推倒第一张骨牌，其余发生连锁反应依次倒下。骨牌撞击之声，清脆悦耳。</w:t>
            </w:r>
            <w:r>
              <w:rPr>
                <w:rFonts w:hint="eastAsia"/>
              </w:rPr>
              <w:br w:type="textWrapping"/>
            </w:r>
            <w:r>
              <w:rPr>
                <w:rFonts w:hint="eastAsia"/>
                <w:b/>
                <w:bCs/>
              </w:rPr>
              <w:t>▲大号多米诺需提供样品。</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37" w:type="dxa"/>
            <w:noWrap/>
            <w:vAlign w:val="center"/>
          </w:tcPr>
          <w:p>
            <w:pPr>
              <w:widowControl/>
              <w:jc w:val="center"/>
              <w:textAlignment w:val="center"/>
            </w:pPr>
            <w:r>
              <w:rPr>
                <w:rFonts w:hint="eastAsia"/>
                <w:color w:val="000000"/>
                <w:sz w:val="22"/>
                <w:szCs w:val="22"/>
                <w:lang w:bidi="ar"/>
              </w:rPr>
              <w:t>36</w:t>
            </w:r>
          </w:p>
        </w:tc>
        <w:tc>
          <w:tcPr>
            <w:tcW w:w="1290" w:type="dxa"/>
            <w:vAlign w:val="center"/>
          </w:tcPr>
          <w:p>
            <w:pPr>
              <w:pStyle w:val="8"/>
              <w:widowControl w:val="0"/>
              <w:ind w:firstLine="0"/>
              <w:jc w:val="center"/>
            </w:pPr>
            <w:r>
              <w:rPr>
                <w:rFonts w:hint="eastAsia"/>
              </w:rPr>
              <w:t>奇想齿轮</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不同大小，不同颜色的齿轮，通过小朋友任意的搭建，连接出不同的图案，然后进行旋转操作。材质：榉木，环保水性漆。大齿轮黄色，橙色各1个，小齿轮红色，浅绿，紫色，浅蓝各2个，小齿轮蓝色，粉色，深绿，黄色各1个，合计14个齿轮</w:t>
            </w:r>
          </w:p>
        </w:tc>
        <w:tc>
          <w:tcPr>
            <w:tcW w:w="585" w:type="dxa"/>
            <w:noWrap/>
            <w:vAlign w:val="center"/>
          </w:tcPr>
          <w:p>
            <w:pPr>
              <w:pStyle w:val="8"/>
              <w:widowControl w:val="0"/>
              <w:ind w:firstLine="0"/>
              <w:jc w:val="center"/>
            </w:pPr>
            <w:r>
              <w:rPr>
                <w:rFonts w:hint="eastAsia"/>
              </w:rPr>
              <w:t>5</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37</w:t>
            </w:r>
          </w:p>
        </w:tc>
        <w:tc>
          <w:tcPr>
            <w:tcW w:w="1290" w:type="dxa"/>
            <w:vAlign w:val="center"/>
          </w:tcPr>
          <w:p>
            <w:pPr>
              <w:pStyle w:val="8"/>
              <w:widowControl w:val="0"/>
              <w:ind w:firstLine="0"/>
              <w:jc w:val="center"/>
            </w:pPr>
            <w:r>
              <w:rPr>
                <w:rFonts w:hint="eastAsia"/>
              </w:rPr>
              <w:t>模仿秀</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集体游戏，通过转动方向盘，指向相应的图案，然后小朋友一起做动作。材质：榉木，环保水性漆。圆盘一个 旋转指针一个</w:t>
            </w:r>
          </w:p>
        </w:tc>
        <w:tc>
          <w:tcPr>
            <w:tcW w:w="585" w:type="dxa"/>
            <w:noWrap/>
            <w:vAlign w:val="center"/>
          </w:tcPr>
          <w:p>
            <w:pPr>
              <w:pStyle w:val="8"/>
              <w:widowControl w:val="0"/>
              <w:ind w:firstLine="0"/>
              <w:jc w:val="center"/>
            </w:pPr>
            <w:r>
              <w:rPr>
                <w:rFonts w:hint="eastAsia"/>
              </w:rPr>
              <w:t>4</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38</w:t>
            </w:r>
          </w:p>
        </w:tc>
        <w:tc>
          <w:tcPr>
            <w:tcW w:w="1290" w:type="dxa"/>
            <w:vAlign w:val="center"/>
          </w:tcPr>
          <w:p>
            <w:pPr>
              <w:pStyle w:val="8"/>
              <w:widowControl w:val="0"/>
              <w:ind w:firstLine="0"/>
              <w:jc w:val="center"/>
            </w:pPr>
            <w:r>
              <w:rPr>
                <w:rFonts w:hint="eastAsia"/>
              </w:rPr>
              <w:t>手掌游戏</w:t>
            </w:r>
          </w:p>
        </w:tc>
        <w:tc>
          <w:tcPr>
            <w:tcW w:w="2715" w:type="dxa"/>
            <w:vAlign w:val="center"/>
          </w:tcPr>
          <w:p>
            <w:pPr>
              <w:pStyle w:val="8"/>
              <w:widowControl w:val="0"/>
              <w:ind w:firstLine="0"/>
            </w:pPr>
            <w:r>
              <w:rPr>
                <w:rFonts w:hint="eastAsia"/>
              </w:rPr>
              <w:t>　</w:t>
            </w:r>
          </w:p>
        </w:tc>
        <w:tc>
          <w:tcPr>
            <w:tcW w:w="4407" w:type="dxa"/>
            <w:vAlign w:val="center"/>
          </w:tcPr>
          <w:p>
            <w:pPr>
              <w:pStyle w:val="8"/>
              <w:widowControl w:val="0"/>
              <w:ind w:firstLine="0"/>
            </w:pPr>
            <w:r>
              <w:rPr>
                <w:rFonts w:hint="eastAsia"/>
              </w:rPr>
              <w:t>通过手指表达出来的数字，在下面找到相对应的算数小圆片。材质：榉木，环保水性漆。两个手掌，算数小圆片35颗。</w:t>
            </w:r>
          </w:p>
        </w:tc>
        <w:tc>
          <w:tcPr>
            <w:tcW w:w="585" w:type="dxa"/>
            <w:noWrap/>
            <w:vAlign w:val="center"/>
          </w:tcPr>
          <w:p>
            <w:pPr>
              <w:pStyle w:val="8"/>
              <w:widowControl w:val="0"/>
              <w:ind w:firstLine="0"/>
              <w:jc w:val="center"/>
            </w:pPr>
            <w:r>
              <w:rPr>
                <w:rFonts w:hint="eastAsia"/>
              </w:rPr>
              <w:t>4</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37" w:type="dxa"/>
            <w:noWrap/>
            <w:vAlign w:val="center"/>
          </w:tcPr>
          <w:p>
            <w:pPr>
              <w:widowControl/>
              <w:jc w:val="center"/>
              <w:textAlignment w:val="center"/>
            </w:pPr>
            <w:r>
              <w:rPr>
                <w:rFonts w:hint="eastAsia"/>
                <w:color w:val="000000"/>
                <w:sz w:val="22"/>
                <w:szCs w:val="22"/>
                <w:lang w:bidi="ar"/>
              </w:rPr>
              <w:t>39</w:t>
            </w:r>
          </w:p>
        </w:tc>
        <w:tc>
          <w:tcPr>
            <w:tcW w:w="1290" w:type="dxa"/>
            <w:vAlign w:val="center"/>
          </w:tcPr>
          <w:p>
            <w:pPr>
              <w:pStyle w:val="8"/>
              <w:widowControl w:val="0"/>
              <w:ind w:firstLine="0"/>
              <w:jc w:val="center"/>
            </w:pPr>
            <w:r>
              <w:rPr>
                <w:rFonts w:hint="eastAsia"/>
              </w:rPr>
              <w:t>穿编游戏</w:t>
            </w:r>
          </w:p>
        </w:tc>
        <w:tc>
          <w:tcPr>
            <w:tcW w:w="2715" w:type="dxa"/>
            <w:vAlign w:val="center"/>
          </w:tcPr>
          <w:p>
            <w:pPr>
              <w:pStyle w:val="8"/>
              <w:widowControl w:val="0"/>
              <w:ind w:firstLine="0"/>
            </w:pPr>
            <w:r>
              <w:rPr>
                <w:rFonts w:hint="eastAsia"/>
              </w:rPr>
              <w:t>（38.5*38.5*2）±3%</w:t>
            </w:r>
          </w:p>
        </w:tc>
        <w:tc>
          <w:tcPr>
            <w:tcW w:w="4407" w:type="dxa"/>
            <w:vAlign w:val="center"/>
          </w:tcPr>
          <w:p>
            <w:pPr>
              <w:pStyle w:val="8"/>
              <w:widowControl w:val="0"/>
              <w:ind w:firstLine="0"/>
            </w:pPr>
            <w:r>
              <w:rPr>
                <w:rFonts w:hint="eastAsia"/>
              </w:rPr>
              <w:t>材质：布绒，功能：是针对幼儿生活自理能力情境所做的游戏设计，将低幼年龄段幼儿身上衣物最常出现的衣饰与零件具体而微的收集在其中。一套3片：鱼，瓢虫，青蛙</w:t>
            </w:r>
          </w:p>
        </w:tc>
        <w:tc>
          <w:tcPr>
            <w:tcW w:w="585" w:type="dxa"/>
            <w:noWrap/>
            <w:vAlign w:val="center"/>
          </w:tcPr>
          <w:p>
            <w:pPr>
              <w:pStyle w:val="8"/>
              <w:widowControl w:val="0"/>
              <w:ind w:firstLine="0"/>
              <w:jc w:val="center"/>
            </w:pPr>
            <w:r>
              <w:rPr>
                <w:rFonts w:hint="eastAsia"/>
              </w:rPr>
              <w:t>4</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7" w:type="dxa"/>
            <w:noWrap/>
            <w:vAlign w:val="center"/>
          </w:tcPr>
          <w:p>
            <w:pPr>
              <w:widowControl/>
              <w:jc w:val="center"/>
              <w:textAlignment w:val="center"/>
            </w:pPr>
            <w:r>
              <w:rPr>
                <w:rFonts w:hint="eastAsia"/>
                <w:color w:val="000000"/>
                <w:sz w:val="22"/>
                <w:szCs w:val="22"/>
                <w:lang w:bidi="ar"/>
              </w:rPr>
              <w:t>40</w:t>
            </w:r>
          </w:p>
        </w:tc>
        <w:tc>
          <w:tcPr>
            <w:tcW w:w="1290" w:type="dxa"/>
            <w:vAlign w:val="center"/>
          </w:tcPr>
          <w:p>
            <w:pPr>
              <w:pStyle w:val="8"/>
              <w:widowControl w:val="0"/>
              <w:ind w:firstLine="0"/>
              <w:jc w:val="center"/>
            </w:pPr>
            <w:r>
              <w:rPr>
                <w:rFonts w:hint="eastAsia"/>
              </w:rPr>
              <w:t>FX大颗粒环创乐高墙（灰色）</w:t>
            </w:r>
          </w:p>
        </w:tc>
        <w:tc>
          <w:tcPr>
            <w:tcW w:w="2715" w:type="dxa"/>
            <w:vAlign w:val="center"/>
          </w:tcPr>
          <w:p>
            <w:pPr>
              <w:pStyle w:val="8"/>
              <w:widowControl w:val="0"/>
              <w:ind w:firstLine="0"/>
            </w:pPr>
            <w:r>
              <w:rPr>
                <w:rFonts w:hint="eastAsia"/>
              </w:rPr>
              <w:t>订制</w:t>
            </w:r>
          </w:p>
        </w:tc>
        <w:tc>
          <w:tcPr>
            <w:tcW w:w="4407" w:type="dxa"/>
            <w:vAlign w:val="center"/>
          </w:tcPr>
          <w:p>
            <w:pPr>
              <w:pStyle w:val="8"/>
              <w:widowControl w:val="0"/>
              <w:ind w:firstLine="0"/>
            </w:pPr>
            <w:r>
              <w:rPr>
                <w:rFonts w:hint="eastAsia"/>
              </w:rPr>
              <w:t>大颗粒环创乐高墙</w:t>
            </w:r>
          </w:p>
        </w:tc>
        <w:tc>
          <w:tcPr>
            <w:tcW w:w="585" w:type="dxa"/>
            <w:noWrap/>
            <w:vAlign w:val="center"/>
          </w:tcPr>
          <w:p>
            <w:pPr>
              <w:pStyle w:val="8"/>
              <w:widowControl w:val="0"/>
              <w:ind w:firstLine="0"/>
              <w:jc w:val="center"/>
            </w:pPr>
            <w:r>
              <w:rPr>
                <w:rFonts w:hint="eastAsia"/>
              </w:rPr>
              <w:t>32</w:t>
            </w:r>
          </w:p>
        </w:tc>
        <w:tc>
          <w:tcPr>
            <w:tcW w:w="499" w:type="dxa"/>
            <w:noWrap/>
            <w:vAlign w:val="center"/>
          </w:tcPr>
          <w:p>
            <w:pPr>
              <w:pStyle w:val="8"/>
              <w:widowControl w:val="0"/>
              <w:ind w:firstLine="0"/>
              <w:jc w:val="center"/>
            </w:pPr>
            <w:r>
              <w:rPr>
                <w:rFonts w:hint="eastAsia"/>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41</w:t>
            </w:r>
          </w:p>
        </w:tc>
        <w:tc>
          <w:tcPr>
            <w:tcW w:w="1290" w:type="dxa"/>
            <w:vAlign w:val="center"/>
          </w:tcPr>
          <w:p>
            <w:pPr>
              <w:pStyle w:val="8"/>
              <w:widowControl w:val="0"/>
              <w:ind w:firstLine="0"/>
              <w:jc w:val="center"/>
            </w:pPr>
            <w:r>
              <w:rPr>
                <w:rFonts w:hint="eastAsia"/>
              </w:rPr>
              <w:t>8窗口乐高柜</w:t>
            </w:r>
          </w:p>
        </w:tc>
        <w:tc>
          <w:tcPr>
            <w:tcW w:w="2715" w:type="dxa"/>
            <w:vAlign w:val="center"/>
          </w:tcPr>
          <w:p>
            <w:pPr>
              <w:pStyle w:val="8"/>
              <w:widowControl w:val="0"/>
              <w:ind w:firstLine="0"/>
            </w:pPr>
            <w:r>
              <w:rPr>
                <w:rFonts w:hint="eastAsia"/>
              </w:rPr>
              <w:t>订制</w:t>
            </w:r>
          </w:p>
        </w:tc>
        <w:tc>
          <w:tcPr>
            <w:tcW w:w="4407" w:type="dxa"/>
            <w:vAlign w:val="center"/>
          </w:tcPr>
          <w:p>
            <w:pPr>
              <w:pStyle w:val="8"/>
              <w:widowControl w:val="0"/>
              <w:ind w:firstLine="0"/>
            </w:pPr>
            <w:r>
              <w:rPr>
                <w:rFonts w:hint="eastAsia"/>
              </w:rPr>
              <w:t>木制，订制</w:t>
            </w:r>
          </w:p>
        </w:tc>
        <w:tc>
          <w:tcPr>
            <w:tcW w:w="585" w:type="dxa"/>
            <w:noWrap/>
            <w:vAlign w:val="center"/>
          </w:tcPr>
          <w:p>
            <w:pPr>
              <w:pStyle w:val="8"/>
              <w:widowControl w:val="0"/>
              <w:ind w:firstLine="0"/>
              <w:jc w:val="center"/>
            </w:pPr>
            <w:r>
              <w:rPr>
                <w:rFonts w:hint="eastAsia"/>
              </w:rPr>
              <w:t>32</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7" w:type="dxa"/>
            <w:noWrap/>
            <w:vAlign w:val="center"/>
          </w:tcPr>
          <w:p>
            <w:pPr>
              <w:widowControl/>
              <w:jc w:val="center"/>
              <w:textAlignment w:val="center"/>
            </w:pPr>
            <w:r>
              <w:rPr>
                <w:rFonts w:hint="eastAsia"/>
                <w:color w:val="000000"/>
                <w:sz w:val="22"/>
                <w:szCs w:val="22"/>
                <w:lang w:bidi="ar"/>
              </w:rPr>
              <w:t>42</w:t>
            </w:r>
          </w:p>
        </w:tc>
        <w:tc>
          <w:tcPr>
            <w:tcW w:w="1290" w:type="dxa"/>
            <w:vAlign w:val="center"/>
          </w:tcPr>
          <w:p>
            <w:pPr>
              <w:pStyle w:val="8"/>
              <w:widowControl w:val="0"/>
              <w:ind w:firstLine="0"/>
              <w:jc w:val="center"/>
            </w:pPr>
            <w:r>
              <w:rPr>
                <w:rFonts w:hint="eastAsia"/>
              </w:rPr>
              <w:t>FX大颗粒环创积木（322颗粒）</w:t>
            </w:r>
          </w:p>
        </w:tc>
        <w:tc>
          <w:tcPr>
            <w:tcW w:w="2715" w:type="dxa"/>
            <w:vAlign w:val="center"/>
          </w:tcPr>
          <w:p>
            <w:pPr>
              <w:pStyle w:val="8"/>
              <w:widowControl w:val="0"/>
              <w:ind w:firstLine="0"/>
            </w:pPr>
            <w:r>
              <w:rPr>
                <w:rFonts w:hint="eastAsia"/>
              </w:rPr>
              <w:t>322pcs</w:t>
            </w:r>
          </w:p>
        </w:tc>
        <w:tc>
          <w:tcPr>
            <w:tcW w:w="4407" w:type="dxa"/>
            <w:vAlign w:val="center"/>
          </w:tcPr>
          <w:p>
            <w:pPr>
              <w:pStyle w:val="8"/>
              <w:widowControl w:val="0"/>
              <w:ind w:firstLine="0"/>
            </w:pPr>
            <w:r>
              <w:rPr>
                <w:rFonts w:hint="eastAsia"/>
              </w:rPr>
              <w:t>322pcs</w:t>
            </w:r>
          </w:p>
        </w:tc>
        <w:tc>
          <w:tcPr>
            <w:tcW w:w="585" w:type="dxa"/>
            <w:noWrap/>
            <w:vAlign w:val="center"/>
          </w:tcPr>
          <w:p>
            <w:pPr>
              <w:pStyle w:val="8"/>
              <w:widowControl w:val="0"/>
              <w:ind w:firstLine="0"/>
              <w:jc w:val="center"/>
            </w:pPr>
            <w:r>
              <w:rPr>
                <w:rFonts w:hint="eastAsia"/>
              </w:rPr>
              <w:t>64</w:t>
            </w:r>
          </w:p>
        </w:tc>
        <w:tc>
          <w:tcPr>
            <w:tcW w:w="499" w:type="dxa"/>
            <w:noWrap/>
            <w:vAlign w:val="center"/>
          </w:tcPr>
          <w:p>
            <w:pPr>
              <w:pStyle w:val="8"/>
              <w:widowControl w:val="0"/>
              <w:ind w:firstLine="0"/>
              <w:jc w:val="center"/>
            </w:pPr>
            <w:r>
              <w:rPr>
                <w:rFonts w:hint="eastAsia"/>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43</w:t>
            </w:r>
          </w:p>
        </w:tc>
        <w:tc>
          <w:tcPr>
            <w:tcW w:w="1290" w:type="dxa"/>
            <w:noWrap/>
            <w:vAlign w:val="center"/>
          </w:tcPr>
          <w:p>
            <w:pPr>
              <w:pStyle w:val="8"/>
              <w:widowControl w:val="0"/>
              <w:ind w:firstLine="0"/>
              <w:jc w:val="center"/>
            </w:pPr>
            <w:r>
              <w:rPr>
                <w:rFonts w:hint="eastAsia"/>
              </w:rPr>
              <w:t>两孔长条片</w:t>
            </w:r>
          </w:p>
        </w:tc>
        <w:tc>
          <w:tcPr>
            <w:tcW w:w="2715" w:type="dxa"/>
            <w:vAlign w:val="center"/>
          </w:tcPr>
          <w:p>
            <w:pPr>
              <w:pStyle w:val="8"/>
              <w:widowControl w:val="0"/>
              <w:ind w:firstLine="0"/>
            </w:pPr>
            <w:r>
              <w:rPr>
                <w:rFonts w:hint="eastAsia"/>
              </w:rPr>
              <w:t>（120*60*5mm）±3%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144</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44</w:t>
            </w:r>
          </w:p>
        </w:tc>
        <w:tc>
          <w:tcPr>
            <w:tcW w:w="1290" w:type="dxa"/>
            <w:noWrap/>
            <w:vAlign w:val="center"/>
          </w:tcPr>
          <w:p>
            <w:pPr>
              <w:pStyle w:val="8"/>
              <w:widowControl w:val="0"/>
              <w:ind w:firstLine="0"/>
              <w:jc w:val="center"/>
            </w:pPr>
            <w:r>
              <w:rPr>
                <w:rFonts w:hint="eastAsia"/>
              </w:rPr>
              <w:t>六孔长条片</w:t>
            </w:r>
          </w:p>
        </w:tc>
        <w:tc>
          <w:tcPr>
            <w:tcW w:w="2715" w:type="dxa"/>
            <w:vAlign w:val="center"/>
          </w:tcPr>
          <w:p>
            <w:pPr>
              <w:pStyle w:val="8"/>
              <w:widowControl w:val="0"/>
              <w:ind w:firstLine="0"/>
            </w:pPr>
            <w:r>
              <w:rPr>
                <w:rFonts w:hint="eastAsia"/>
              </w:rPr>
              <w:t>（360*60*5mm）±3%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144</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45</w:t>
            </w:r>
          </w:p>
        </w:tc>
        <w:tc>
          <w:tcPr>
            <w:tcW w:w="1290" w:type="dxa"/>
            <w:noWrap/>
            <w:vAlign w:val="center"/>
          </w:tcPr>
          <w:p>
            <w:pPr>
              <w:pStyle w:val="8"/>
              <w:widowControl w:val="0"/>
              <w:ind w:firstLine="0"/>
              <w:jc w:val="center"/>
            </w:pPr>
            <w:r>
              <w:rPr>
                <w:rFonts w:hint="eastAsia"/>
              </w:rPr>
              <w:t>三孔长条片</w:t>
            </w:r>
          </w:p>
        </w:tc>
        <w:tc>
          <w:tcPr>
            <w:tcW w:w="2715" w:type="dxa"/>
            <w:vAlign w:val="center"/>
          </w:tcPr>
          <w:p>
            <w:pPr>
              <w:pStyle w:val="8"/>
              <w:widowControl w:val="0"/>
              <w:ind w:firstLine="0"/>
            </w:pPr>
            <w:r>
              <w:rPr>
                <w:rFonts w:hint="eastAsia"/>
              </w:rPr>
              <w:t>（180*60*5mm）±3%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96</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46</w:t>
            </w:r>
          </w:p>
        </w:tc>
        <w:tc>
          <w:tcPr>
            <w:tcW w:w="1290" w:type="dxa"/>
            <w:noWrap/>
            <w:vAlign w:val="center"/>
          </w:tcPr>
          <w:p>
            <w:pPr>
              <w:pStyle w:val="8"/>
              <w:widowControl w:val="0"/>
              <w:ind w:firstLine="0"/>
              <w:jc w:val="center"/>
            </w:pPr>
            <w:r>
              <w:rPr>
                <w:rFonts w:hint="eastAsia"/>
              </w:rPr>
              <w:t>四孔长条片</w:t>
            </w:r>
          </w:p>
        </w:tc>
        <w:tc>
          <w:tcPr>
            <w:tcW w:w="2715" w:type="dxa"/>
            <w:vAlign w:val="center"/>
          </w:tcPr>
          <w:p>
            <w:pPr>
              <w:pStyle w:val="8"/>
              <w:widowControl w:val="0"/>
              <w:ind w:firstLine="0"/>
            </w:pPr>
            <w:r>
              <w:rPr>
                <w:rFonts w:hint="eastAsia"/>
              </w:rPr>
              <w:t>（240*60*5mm）±3%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96</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47</w:t>
            </w:r>
          </w:p>
        </w:tc>
        <w:tc>
          <w:tcPr>
            <w:tcW w:w="1290" w:type="dxa"/>
            <w:noWrap/>
            <w:vAlign w:val="center"/>
          </w:tcPr>
          <w:p>
            <w:pPr>
              <w:pStyle w:val="8"/>
              <w:widowControl w:val="0"/>
              <w:ind w:firstLine="0"/>
              <w:jc w:val="center"/>
            </w:pPr>
            <w:r>
              <w:rPr>
                <w:rFonts w:hint="eastAsia"/>
              </w:rPr>
              <w:t>五孔长条片</w:t>
            </w:r>
          </w:p>
        </w:tc>
        <w:tc>
          <w:tcPr>
            <w:tcW w:w="2715" w:type="dxa"/>
            <w:vAlign w:val="center"/>
          </w:tcPr>
          <w:p>
            <w:pPr>
              <w:pStyle w:val="8"/>
              <w:widowControl w:val="0"/>
              <w:ind w:firstLine="0"/>
            </w:pPr>
            <w:r>
              <w:rPr>
                <w:rFonts w:hint="eastAsia"/>
              </w:rPr>
              <w:t>（300*60*5mm）±3%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144</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48</w:t>
            </w:r>
          </w:p>
        </w:tc>
        <w:tc>
          <w:tcPr>
            <w:tcW w:w="1290" w:type="dxa"/>
            <w:noWrap/>
            <w:vAlign w:val="center"/>
          </w:tcPr>
          <w:p>
            <w:pPr>
              <w:pStyle w:val="8"/>
              <w:widowControl w:val="0"/>
              <w:ind w:firstLine="0"/>
              <w:jc w:val="center"/>
            </w:pPr>
            <w:r>
              <w:rPr>
                <w:rFonts w:hint="eastAsia"/>
              </w:rPr>
              <w:t>四孔方片</w:t>
            </w:r>
          </w:p>
        </w:tc>
        <w:tc>
          <w:tcPr>
            <w:tcW w:w="2715" w:type="dxa"/>
            <w:vAlign w:val="center"/>
          </w:tcPr>
          <w:p>
            <w:pPr>
              <w:pStyle w:val="8"/>
              <w:widowControl w:val="0"/>
              <w:ind w:firstLine="0"/>
            </w:pPr>
            <w:r>
              <w:rPr>
                <w:rFonts w:hint="eastAsia"/>
              </w:rPr>
              <w:t>（120*120*5mm）±3%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36</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49</w:t>
            </w:r>
          </w:p>
        </w:tc>
        <w:tc>
          <w:tcPr>
            <w:tcW w:w="1290" w:type="dxa"/>
            <w:noWrap/>
            <w:vAlign w:val="center"/>
          </w:tcPr>
          <w:p>
            <w:pPr>
              <w:pStyle w:val="8"/>
              <w:widowControl w:val="0"/>
              <w:ind w:firstLine="0"/>
              <w:jc w:val="center"/>
            </w:pPr>
            <w:r>
              <w:rPr>
                <w:rFonts w:hint="eastAsia"/>
              </w:rPr>
              <w:t>七孔长条片</w:t>
            </w:r>
          </w:p>
        </w:tc>
        <w:tc>
          <w:tcPr>
            <w:tcW w:w="2715" w:type="dxa"/>
            <w:vAlign w:val="center"/>
          </w:tcPr>
          <w:p>
            <w:pPr>
              <w:pStyle w:val="8"/>
              <w:widowControl w:val="0"/>
              <w:ind w:firstLine="0"/>
            </w:pPr>
            <w:r>
              <w:rPr>
                <w:rFonts w:hint="eastAsia"/>
              </w:rPr>
              <w:t>（420*60*5mm）±3%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288</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50</w:t>
            </w:r>
          </w:p>
        </w:tc>
        <w:tc>
          <w:tcPr>
            <w:tcW w:w="1290" w:type="dxa"/>
            <w:noWrap/>
            <w:vAlign w:val="center"/>
          </w:tcPr>
          <w:p>
            <w:pPr>
              <w:pStyle w:val="8"/>
              <w:widowControl w:val="0"/>
              <w:ind w:firstLine="0"/>
              <w:jc w:val="center"/>
            </w:pPr>
            <w:r>
              <w:rPr>
                <w:rFonts w:hint="eastAsia"/>
              </w:rPr>
              <w:t>圆片</w:t>
            </w:r>
          </w:p>
        </w:tc>
        <w:tc>
          <w:tcPr>
            <w:tcW w:w="2715" w:type="dxa"/>
            <w:vAlign w:val="center"/>
          </w:tcPr>
          <w:p>
            <w:pPr>
              <w:pStyle w:val="8"/>
              <w:widowControl w:val="0"/>
              <w:ind w:firstLine="0"/>
            </w:pPr>
            <w:r>
              <w:rPr>
                <w:rFonts w:hint="eastAsia"/>
              </w:rPr>
              <w:t>（180*180*5mm）±3%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54</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51</w:t>
            </w:r>
          </w:p>
        </w:tc>
        <w:tc>
          <w:tcPr>
            <w:tcW w:w="1290" w:type="dxa"/>
            <w:noWrap/>
            <w:vAlign w:val="center"/>
          </w:tcPr>
          <w:p>
            <w:pPr>
              <w:pStyle w:val="8"/>
              <w:widowControl w:val="0"/>
              <w:ind w:firstLine="0"/>
              <w:jc w:val="center"/>
            </w:pPr>
            <w:r>
              <w:rPr>
                <w:rFonts w:hint="eastAsia"/>
              </w:rPr>
              <w:t>十二孔转角片</w:t>
            </w:r>
          </w:p>
        </w:tc>
        <w:tc>
          <w:tcPr>
            <w:tcW w:w="2715" w:type="dxa"/>
            <w:vAlign w:val="center"/>
          </w:tcPr>
          <w:p>
            <w:pPr>
              <w:pStyle w:val="8"/>
              <w:widowControl w:val="0"/>
              <w:ind w:firstLine="0"/>
            </w:pPr>
            <w:r>
              <w:rPr>
                <w:rFonts w:hint="eastAsia"/>
              </w:rPr>
              <w:t>（65*65*360mm）±3%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108</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52</w:t>
            </w:r>
          </w:p>
        </w:tc>
        <w:tc>
          <w:tcPr>
            <w:tcW w:w="1290" w:type="dxa"/>
            <w:noWrap/>
            <w:vAlign w:val="center"/>
          </w:tcPr>
          <w:p>
            <w:pPr>
              <w:pStyle w:val="8"/>
              <w:widowControl w:val="0"/>
              <w:ind w:firstLine="0"/>
              <w:jc w:val="center"/>
            </w:pPr>
            <w:r>
              <w:rPr>
                <w:rFonts w:hint="eastAsia"/>
              </w:rPr>
              <w:t>中三角片</w:t>
            </w:r>
          </w:p>
        </w:tc>
        <w:tc>
          <w:tcPr>
            <w:tcW w:w="2715" w:type="dxa"/>
            <w:vAlign w:val="center"/>
          </w:tcPr>
          <w:p>
            <w:pPr>
              <w:pStyle w:val="8"/>
              <w:widowControl w:val="0"/>
              <w:ind w:firstLine="0"/>
            </w:pPr>
            <w:r>
              <w:rPr>
                <w:rFonts w:hint="eastAsia"/>
              </w:rPr>
              <w:t>（180*180*5mm）±3%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72</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53</w:t>
            </w:r>
          </w:p>
        </w:tc>
        <w:tc>
          <w:tcPr>
            <w:tcW w:w="1290" w:type="dxa"/>
            <w:noWrap/>
            <w:vAlign w:val="center"/>
          </w:tcPr>
          <w:p>
            <w:pPr>
              <w:pStyle w:val="8"/>
              <w:widowControl w:val="0"/>
              <w:ind w:firstLine="0"/>
              <w:jc w:val="center"/>
            </w:pPr>
            <w:r>
              <w:rPr>
                <w:rFonts w:hint="eastAsia"/>
              </w:rPr>
              <w:t>八孔转角片</w:t>
            </w:r>
          </w:p>
        </w:tc>
        <w:tc>
          <w:tcPr>
            <w:tcW w:w="2715" w:type="dxa"/>
            <w:vAlign w:val="center"/>
          </w:tcPr>
          <w:p>
            <w:pPr>
              <w:pStyle w:val="8"/>
              <w:widowControl w:val="0"/>
              <w:ind w:firstLine="0"/>
            </w:pPr>
            <w:r>
              <w:rPr>
                <w:rFonts w:hint="eastAsia"/>
              </w:rPr>
              <w:t>（65*65*240mm)±3%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72</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54</w:t>
            </w:r>
          </w:p>
        </w:tc>
        <w:tc>
          <w:tcPr>
            <w:tcW w:w="1290" w:type="dxa"/>
            <w:noWrap/>
            <w:vAlign w:val="center"/>
          </w:tcPr>
          <w:p>
            <w:pPr>
              <w:pStyle w:val="8"/>
              <w:widowControl w:val="0"/>
              <w:ind w:firstLine="0"/>
              <w:jc w:val="center"/>
            </w:pPr>
            <w:r>
              <w:rPr>
                <w:rFonts w:hint="eastAsia"/>
              </w:rPr>
              <w:t>十孔转角片</w:t>
            </w:r>
          </w:p>
        </w:tc>
        <w:tc>
          <w:tcPr>
            <w:tcW w:w="2715" w:type="dxa"/>
            <w:vAlign w:val="center"/>
          </w:tcPr>
          <w:p>
            <w:pPr>
              <w:pStyle w:val="8"/>
              <w:widowControl w:val="0"/>
              <w:ind w:firstLine="0"/>
            </w:pPr>
            <w:r>
              <w:rPr>
                <w:rFonts w:hint="eastAsia"/>
              </w:rPr>
              <w:t>(65*65*300mm)±3%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72</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55</w:t>
            </w:r>
          </w:p>
        </w:tc>
        <w:tc>
          <w:tcPr>
            <w:tcW w:w="1290" w:type="dxa"/>
            <w:noWrap/>
            <w:vAlign w:val="center"/>
          </w:tcPr>
          <w:p>
            <w:pPr>
              <w:pStyle w:val="8"/>
              <w:widowControl w:val="0"/>
              <w:ind w:firstLine="0"/>
              <w:jc w:val="center"/>
            </w:pPr>
            <w:r>
              <w:rPr>
                <w:rFonts w:hint="eastAsia"/>
              </w:rPr>
              <w:t>四孔圆弧片</w:t>
            </w:r>
          </w:p>
        </w:tc>
        <w:tc>
          <w:tcPr>
            <w:tcW w:w="2715" w:type="dxa"/>
            <w:vAlign w:val="center"/>
          </w:tcPr>
          <w:p>
            <w:pPr>
              <w:pStyle w:val="8"/>
              <w:widowControl w:val="0"/>
              <w:ind w:firstLine="0"/>
            </w:pPr>
            <w:r>
              <w:rPr>
                <w:rFonts w:hint="eastAsia"/>
              </w:rPr>
              <w:t>(180*120*5mm)±3%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84</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56</w:t>
            </w:r>
          </w:p>
        </w:tc>
        <w:tc>
          <w:tcPr>
            <w:tcW w:w="1290" w:type="dxa"/>
            <w:noWrap/>
            <w:vAlign w:val="center"/>
          </w:tcPr>
          <w:p>
            <w:pPr>
              <w:pStyle w:val="8"/>
              <w:widowControl w:val="0"/>
              <w:ind w:firstLine="0"/>
              <w:jc w:val="center"/>
            </w:pPr>
            <w:r>
              <w:rPr>
                <w:rFonts w:hint="eastAsia"/>
              </w:rPr>
              <w:t>合页片</w:t>
            </w:r>
          </w:p>
        </w:tc>
        <w:tc>
          <w:tcPr>
            <w:tcW w:w="2715" w:type="dxa"/>
            <w:vAlign w:val="center"/>
          </w:tcPr>
          <w:p>
            <w:pPr>
              <w:pStyle w:val="8"/>
              <w:widowControl w:val="0"/>
              <w:ind w:firstLine="0"/>
            </w:pPr>
            <w:r>
              <w:rPr>
                <w:rFonts w:hint="eastAsia"/>
              </w:rPr>
              <w:t>(120*60*5mm)±3%</w:t>
            </w:r>
          </w:p>
        </w:tc>
        <w:tc>
          <w:tcPr>
            <w:tcW w:w="4407" w:type="dxa"/>
            <w:vAlign w:val="center"/>
          </w:tcPr>
          <w:p>
            <w:pPr>
              <w:pStyle w:val="8"/>
              <w:widowControl w:val="0"/>
              <w:ind w:firstLine="0"/>
            </w:pPr>
            <w:r>
              <w:rPr>
                <w:rFonts w:hint="eastAsia"/>
              </w:rPr>
              <w:t>塑料+金属</w:t>
            </w:r>
          </w:p>
        </w:tc>
        <w:tc>
          <w:tcPr>
            <w:tcW w:w="585" w:type="dxa"/>
            <w:noWrap/>
            <w:vAlign w:val="center"/>
          </w:tcPr>
          <w:p>
            <w:pPr>
              <w:pStyle w:val="8"/>
              <w:widowControl w:val="0"/>
              <w:ind w:firstLine="0"/>
              <w:jc w:val="center"/>
            </w:pPr>
            <w:r>
              <w:rPr>
                <w:rFonts w:hint="eastAsia"/>
              </w:rPr>
              <w:t>108</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57</w:t>
            </w:r>
          </w:p>
        </w:tc>
        <w:tc>
          <w:tcPr>
            <w:tcW w:w="1290" w:type="dxa"/>
            <w:noWrap/>
            <w:vAlign w:val="center"/>
          </w:tcPr>
          <w:p>
            <w:pPr>
              <w:pStyle w:val="8"/>
              <w:widowControl w:val="0"/>
              <w:ind w:firstLine="0"/>
              <w:jc w:val="center"/>
            </w:pPr>
            <w:r>
              <w:rPr>
                <w:rFonts w:hint="eastAsia"/>
              </w:rPr>
              <w:t>七孔圆弧片</w:t>
            </w:r>
          </w:p>
        </w:tc>
        <w:tc>
          <w:tcPr>
            <w:tcW w:w="2715" w:type="dxa"/>
            <w:vAlign w:val="center"/>
          </w:tcPr>
          <w:p>
            <w:pPr>
              <w:pStyle w:val="8"/>
              <w:widowControl w:val="0"/>
              <w:ind w:firstLine="0"/>
            </w:pPr>
            <w:r>
              <w:rPr>
                <w:rFonts w:hint="eastAsia"/>
              </w:rPr>
              <w:t>(360*146*5mm)±3%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84</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58</w:t>
            </w:r>
          </w:p>
        </w:tc>
        <w:tc>
          <w:tcPr>
            <w:tcW w:w="1290" w:type="dxa"/>
            <w:noWrap/>
            <w:vAlign w:val="center"/>
          </w:tcPr>
          <w:p>
            <w:pPr>
              <w:pStyle w:val="8"/>
              <w:widowControl w:val="0"/>
              <w:ind w:firstLine="0"/>
              <w:jc w:val="center"/>
            </w:pPr>
            <w:r>
              <w:rPr>
                <w:rFonts w:hint="eastAsia"/>
              </w:rPr>
              <w:t>五孔圆弧片</w:t>
            </w:r>
          </w:p>
        </w:tc>
        <w:tc>
          <w:tcPr>
            <w:tcW w:w="2715" w:type="dxa"/>
            <w:vAlign w:val="center"/>
          </w:tcPr>
          <w:p>
            <w:pPr>
              <w:pStyle w:val="8"/>
              <w:widowControl w:val="0"/>
              <w:ind w:firstLine="0"/>
            </w:pPr>
            <w:r>
              <w:rPr>
                <w:rFonts w:hint="eastAsia"/>
              </w:rPr>
              <w:t>(240*130*5mm)±3%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84</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59</w:t>
            </w:r>
          </w:p>
        </w:tc>
        <w:tc>
          <w:tcPr>
            <w:tcW w:w="1290" w:type="dxa"/>
            <w:noWrap/>
            <w:vAlign w:val="center"/>
          </w:tcPr>
          <w:p>
            <w:pPr>
              <w:pStyle w:val="8"/>
              <w:widowControl w:val="0"/>
              <w:ind w:firstLine="0"/>
              <w:jc w:val="center"/>
            </w:pPr>
            <w:r>
              <w:rPr>
                <w:rFonts w:hint="eastAsia"/>
              </w:rPr>
              <w:t>六孔圆弧片</w:t>
            </w:r>
          </w:p>
        </w:tc>
        <w:tc>
          <w:tcPr>
            <w:tcW w:w="2715" w:type="dxa"/>
            <w:vAlign w:val="center"/>
          </w:tcPr>
          <w:p>
            <w:pPr>
              <w:pStyle w:val="8"/>
              <w:widowControl w:val="0"/>
              <w:ind w:firstLine="0"/>
            </w:pPr>
            <w:r>
              <w:rPr>
                <w:rFonts w:hint="eastAsia"/>
              </w:rPr>
              <w:t>(300*138*5mm)±3%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84</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60</w:t>
            </w:r>
          </w:p>
        </w:tc>
        <w:tc>
          <w:tcPr>
            <w:tcW w:w="1290" w:type="dxa"/>
            <w:noWrap/>
            <w:vAlign w:val="center"/>
          </w:tcPr>
          <w:p>
            <w:pPr>
              <w:pStyle w:val="8"/>
              <w:widowControl w:val="0"/>
              <w:ind w:firstLine="0"/>
              <w:jc w:val="center"/>
            </w:pPr>
            <w:r>
              <w:rPr>
                <w:rFonts w:hint="eastAsia"/>
              </w:rPr>
              <w:t>两孔转角片</w:t>
            </w:r>
          </w:p>
        </w:tc>
        <w:tc>
          <w:tcPr>
            <w:tcW w:w="2715" w:type="dxa"/>
            <w:vAlign w:val="center"/>
          </w:tcPr>
          <w:p>
            <w:pPr>
              <w:pStyle w:val="8"/>
              <w:widowControl w:val="0"/>
              <w:ind w:firstLine="0"/>
            </w:pPr>
            <w:r>
              <w:rPr>
                <w:rFonts w:hint="eastAsia"/>
              </w:rPr>
              <w:t>(65*65*60mm)±3%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42</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61</w:t>
            </w:r>
          </w:p>
        </w:tc>
        <w:tc>
          <w:tcPr>
            <w:tcW w:w="1290" w:type="dxa"/>
            <w:noWrap/>
            <w:vAlign w:val="center"/>
          </w:tcPr>
          <w:p>
            <w:pPr>
              <w:pStyle w:val="8"/>
              <w:widowControl w:val="0"/>
              <w:ind w:firstLine="0"/>
              <w:jc w:val="center"/>
            </w:pPr>
            <w:r>
              <w:rPr>
                <w:rFonts w:hint="eastAsia"/>
              </w:rPr>
              <w:t>小三角片</w:t>
            </w:r>
          </w:p>
        </w:tc>
        <w:tc>
          <w:tcPr>
            <w:tcW w:w="2715" w:type="dxa"/>
            <w:vAlign w:val="center"/>
          </w:tcPr>
          <w:p>
            <w:pPr>
              <w:pStyle w:val="8"/>
              <w:widowControl w:val="0"/>
              <w:ind w:firstLine="0"/>
            </w:pPr>
            <w:r>
              <w:rPr>
                <w:rFonts w:hint="eastAsia"/>
              </w:rPr>
              <w:t>(120*112*5mm)±3%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72</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62</w:t>
            </w:r>
          </w:p>
        </w:tc>
        <w:tc>
          <w:tcPr>
            <w:tcW w:w="1290" w:type="dxa"/>
            <w:noWrap/>
            <w:vAlign w:val="center"/>
          </w:tcPr>
          <w:p>
            <w:pPr>
              <w:pStyle w:val="8"/>
              <w:widowControl w:val="0"/>
              <w:ind w:firstLine="0"/>
              <w:jc w:val="center"/>
            </w:pPr>
            <w:r>
              <w:rPr>
                <w:rFonts w:hint="eastAsia"/>
              </w:rPr>
              <w:t>大三角片</w:t>
            </w:r>
          </w:p>
        </w:tc>
        <w:tc>
          <w:tcPr>
            <w:tcW w:w="2715" w:type="dxa"/>
            <w:vAlign w:val="center"/>
          </w:tcPr>
          <w:p>
            <w:pPr>
              <w:pStyle w:val="8"/>
              <w:widowControl w:val="0"/>
              <w:ind w:firstLine="0"/>
            </w:pPr>
            <w:r>
              <w:rPr>
                <w:rFonts w:hint="eastAsia"/>
              </w:rPr>
              <w:t>(240*240*5mm)±3%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96</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63</w:t>
            </w:r>
          </w:p>
        </w:tc>
        <w:tc>
          <w:tcPr>
            <w:tcW w:w="1290" w:type="dxa"/>
            <w:noWrap/>
            <w:vAlign w:val="center"/>
          </w:tcPr>
          <w:p>
            <w:pPr>
              <w:pStyle w:val="8"/>
              <w:widowControl w:val="0"/>
              <w:ind w:firstLine="0"/>
              <w:jc w:val="center"/>
            </w:pPr>
            <w:r>
              <w:rPr>
                <w:rFonts w:hint="eastAsia"/>
              </w:rPr>
              <w:t>单倍方块</w:t>
            </w:r>
          </w:p>
        </w:tc>
        <w:tc>
          <w:tcPr>
            <w:tcW w:w="2715" w:type="dxa"/>
            <w:vAlign w:val="center"/>
          </w:tcPr>
          <w:p>
            <w:pPr>
              <w:pStyle w:val="8"/>
              <w:widowControl w:val="0"/>
              <w:ind w:firstLine="0"/>
            </w:pPr>
            <w:r>
              <w:rPr>
                <w:rFonts w:hint="eastAsia"/>
              </w:rPr>
              <w:t>(60*60*60mm)±3%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240</w:t>
            </w:r>
          </w:p>
        </w:tc>
        <w:tc>
          <w:tcPr>
            <w:tcW w:w="499" w:type="dxa"/>
            <w:noWrap/>
            <w:vAlign w:val="center"/>
          </w:tcPr>
          <w:p>
            <w:pPr>
              <w:pStyle w:val="8"/>
              <w:widowControl w:val="0"/>
              <w:ind w:firstLine="0"/>
              <w:jc w:val="center"/>
            </w:pPr>
            <w:r>
              <w:rPr>
                <w:rFonts w:hint="eastAsia"/>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64</w:t>
            </w:r>
          </w:p>
        </w:tc>
        <w:tc>
          <w:tcPr>
            <w:tcW w:w="1290" w:type="dxa"/>
            <w:noWrap/>
            <w:vAlign w:val="center"/>
          </w:tcPr>
          <w:p>
            <w:pPr>
              <w:pStyle w:val="8"/>
              <w:widowControl w:val="0"/>
              <w:ind w:firstLine="0"/>
              <w:jc w:val="center"/>
            </w:pPr>
            <w:r>
              <w:rPr>
                <w:rFonts w:hint="eastAsia"/>
              </w:rPr>
              <w:t>双倍方块</w:t>
            </w:r>
          </w:p>
        </w:tc>
        <w:tc>
          <w:tcPr>
            <w:tcW w:w="2715" w:type="dxa"/>
            <w:vAlign w:val="center"/>
          </w:tcPr>
          <w:p>
            <w:pPr>
              <w:pStyle w:val="8"/>
              <w:widowControl w:val="0"/>
              <w:ind w:firstLine="0"/>
            </w:pPr>
            <w:r>
              <w:rPr>
                <w:rFonts w:hint="eastAsia"/>
              </w:rPr>
              <w:t>(60*60*120mm)±3%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120</w:t>
            </w:r>
          </w:p>
        </w:tc>
        <w:tc>
          <w:tcPr>
            <w:tcW w:w="499" w:type="dxa"/>
            <w:noWrap/>
            <w:vAlign w:val="center"/>
          </w:tcPr>
          <w:p>
            <w:pPr>
              <w:pStyle w:val="8"/>
              <w:widowControl w:val="0"/>
              <w:ind w:firstLine="0"/>
              <w:jc w:val="center"/>
            </w:pPr>
            <w:r>
              <w:rPr>
                <w:rFonts w:hint="eastAsia"/>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65</w:t>
            </w:r>
          </w:p>
        </w:tc>
        <w:tc>
          <w:tcPr>
            <w:tcW w:w="1290" w:type="dxa"/>
            <w:noWrap/>
            <w:vAlign w:val="center"/>
          </w:tcPr>
          <w:p>
            <w:pPr>
              <w:pStyle w:val="8"/>
              <w:widowControl w:val="0"/>
              <w:ind w:firstLine="0"/>
              <w:jc w:val="center"/>
            </w:pPr>
            <w:r>
              <w:rPr>
                <w:rFonts w:hint="eastAsia"/>
              </w:rPr>
              <w:t>螺丝</w:t>
            </w:r>
          </w:p>
        </w:tc>
        <w:tc>
          <w:tcPr>
            <w:tcW w:w="2715" w:type="dxa"/>
            <w:vAlign w:val="center"/>
          </w:tcPr>
          <w:p>
            <w:pPr>
              <w:pStyle w:val="8"/>
              <w:widowControl w:val="0"/>
              <w:ind w:firstLine="0"/>
            </w:pPr>
            <w:r>
              <w:rPr>
                <w:rFonts w:hint="eastAsia"/>
              </w:rPr>
              <w:t>(M14*25mm)±3%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2400</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66</w:t>
            </w:r>
          </w:p>
        </w:tc>
        <w:tc>
          <w:tcPr>
            <w:tcW w:w="1290" w:type="dxa"/>
            <w:noWrap/>
            <w:vAlign w:val="center"/>
          </w:tcPr>
          <w:p>
            <w:pPr>
              <w:pStyle w:val="8"/>
              <w:widowControl w:val="0"/>
              <w:ind w:firstLine="0"/>
              <w:jc w:val="center"/>
            </w:pPr>
            <w:r>
              <w:rPr>
                <w:rFonts w:hint="eastAsia"/>
              </w:rPr>
              <w:t>螺帽</w:t>
            </w:r>
          </w:p>
        </w:tc>
        <w:tc>
          <w:tcPr>
            <w:tcW w:w="2715" w:type="dxa"/>
            <w:vAlign w:val="center"/>
          </w:tcPr>
          <w:p>
            <w:pPr>
              <w:pStyle w:val="8"/>
              <w:widowControl w:val="0"/>
              <w:ind w:firstLine="0"/>
            </w:pPr>
            <w:r>
              <w:rPr>
                <w:rFonts w:hint="eastAsia"/>
              </w:rPr>
              <w:t>M14</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2100</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67</w:t>
            </w:r>
          </w:p>
        </w:tc>
        <w:tc>
          <w:tcPr>
            <w:tcW w:w="1290" w:type="dxa"/>
            <w:noWrap/>
            <w:vAlign w:val="center"/>
          </w:tcPr>
          <w:p>
            <w:pPr>
              <w:pStyle w:val="8"/>
              <w:widowControl w:val="0"/>
              <w:ind w:firstLine="0"/>
              <w:jc w:val="center"/>
            </w:pPr>
            <w:r>
              <w:rPr>
                <w:rFonts w:hint="eastAsia"/>
              </w:rPr>
              <w:t>EVA方片</w:t>
            </w:r>
          </w:p>
        </w:tc>
        <w:tc>
          <w:tcPr>
            <w:tcW w:w="2715" w:type="dxa"/>
            <w:vAlign w:val="center"/>
          </w:tcPr>
          <w:p>
            <w:pPr>
              <w:pStyle w:val="8"/>
              <w:widowControl w:val="0"/>
              <w:ind w:firstLine="0"/>
            </w:pPr>
            <w:r>
              <w:rPr>
                <w:rFonts w:hint="eastAsia"/>
              </w:rPr>
              <w:t>(420*420*5mm)±3%</w:t>
            </w:r>
          </w:p>
        </w:tc>
        <w:tc>
          <w:tcPr>
            <w:tcW w:w="4407" w:type="dxa"/>
            <w:vAlign w:val="center"/>
          </w:tcPr>
          <w:p>
            <w:pPr>
              <w:pStyle w:val="8"/>
              <w:widowControl w:val="0"/>
              <w:ind w:firstLine="0"/>
            </w:pPr>
            <w:r>
              <w:rPr>
                <w:rFonts w:hint="eastAsia"/>
              </w:rPr>
              <w:t>EVA+塑料</w:t>
            </w:r>
          </w:p>
        </w:tc>
        <w:tc>
          <w:tcPr>
            <w:tcW w:w="585" w:type="dxa"/>
            <w:noWrap/>
            <w:vAlign w:val="center"/>
          </w:tcPr>
          <w:p>
            <w:pPr>
              <w:pStyle w:val="8"/>
              <w:widowControl w:val="0"/>
              <w:ind w:firstLine="0"/>
              <w:jc w:val="center"/>
            </w:pPr>
            <w:r>
              <w:rPr>
                <w:rFonts w:hint="eastAsia"/>
              </w:rPr>
              <w:t>24</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68</w:t>
            </w:r>
          </w:p>
        </w:tc>
        <w:tc>
          <w:tcPr>
            <w:tcW w:w="1290" w:type="dxa"/>
            <w:noWrap/>
            <w:vAlign w:val="center"/>
          </w:tcPr>
          <w:p>
            <w:pPr>
              <w:pStyle w:val="8"/>
              <w:widowControl w:val="0"/>
              <w:ind w:firstLine="0"/>
              <w:jc w:val="center"/>
            </w:pPr>
            <w:r>
              <w:rPr>
                <w:rFonts w:hint="eastAsia"/>
              </w:rPr>
              <w:t>EVA长条片</w:t>
            </w:r>
          </w:p>
        </w:tc>
        <w:tc>
          <w:tcPr>
            <w:tcW w:w="2715" w:type="dxa"/>
            <w:vAlign w:val="center"/>
          </w:tcPr>
          <w:p>
            <w:pPr>
              <w:pStyle w:val="8"/>
              <w:widowControl w:val="0"/>
              <w:ind w:firstLine="0"/>
            </w:pPr>
            <w:r>
              <w:rPr>
                <w:rFonts w:hint="eastAsia"/>
              </w:rPr>
              <w:t>(600*60*5mm)±3%</w:t>
            </w:r>
          </w:p>
        </w:tc>
        <w:tc>
          <w:tcPr>
            <w:tcW w:w="4407" w:type="dxa"/>
            <w:vAlign w:val="center"/>
          </w:tcPr>
          <w:p>
            <w:pPr>
              <w:pStyle w:val="8"/>
              <w:widowControl w:val="0"/>
              <w:ind w:firstLine="0"/>
            </w:pPr>
            <w:r>
              <w:rPr>
                <w:rFonts w:hint="eastAsia"/>
              </w:rPr>
              <w:t>EVA</w:t>
            </w:r>
          </w:p>
        </w:tc>
        <w:tc>
          <w:tcPr>
            <w:tcW w:w="585" w:type="dxa"/>
            <w:noWrap/>
            <w:vAlign w:val="center"/>
          </w:tcPr>
          <w:p>
            <w:pPr>
              <w:pStyle w:val="8"/>
              <w:widowControl w:val="0"/>
              <w:ind w:firstLine="0"/>
              <w:jc w:val="center"/>
            </w:pPr>
            <w:r>
              <w:rPr>
                <w:rFonts w:hint="eastAsia"/>
              </w:rPr>
              <w:t>48</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69</w:t>
            </w:r>
          </w:p>
        </w:tc>
        <w:tc>
          <w:tcPr>
            <w:tcW w:w="1290" w:type="dxa"/>
            <w:noWrap/>
            <w:vAlign w:val="center"/>
          </w:tcPr>
          <w:p>
            <w:pPr>
              <w:pStyle w:val="8"/>
              <w:widowControl w:val="0"/>
              <w:ind w:firstLine="0"/>
              <w:jc w:val="center"/>
            </w:pPr>
            <w:r>
              <w:rPr>
                <w:rFonts w:hint="eastAsia"/>
              </w:rPr>
              <w:t>头饰</w:t>
            </w:r>
          </w:p>
        </w:tc>
        <w:tc>
          <w:tcPr>
            <w:tcW w:w="2715" w:type="dxa"/>
            <w:vAlign w:val="center"/>
          </w:tcPr>
          <w:p>
            <w:pPr>
              <w:pStyle w:val="8"/>
              <w:widowControl w:val="0"/>
              <w:ind w:firstLine="0"/>
            </w:pPr>
            <w:r>
              <w:rPr>
                <w:rFonts w:hint="eastAsia"/>
              </w:rPr>
              <w:t>每种造型各一片</w:t>
            </w:r>
          </w:p>
        </w:tc>
        <w:tc>
          <w:tcPr>
            <w:tcW w:w="4407" w:type="dxa"/>
            <w:vAlign w:val="center"/>
          </w:tcPr>
          <w:p>
            <w:pPr>
              <w:pStyle w:val="8"/>
              <w:widowControl w:val="0"/>
              <w:ind w:firstLine="0"/>
            </w:pPr>
            <w:r>
              <w:rPr>
                <w:rFonts w:hint="eastAsia"/>
              </w:rPr>
              <w:t>EVA</w:t>
            </w:r>
          </w:p>
        </w:tc>
        <w:tc>
          <w:tcPr>
            <w:tcW w:w="585" w:type="dxa"/>
            <w:noWrap/>
            <w:vAlign w:val="center"/>
          </w:tcPr>
          <w:p>
            <w:pPr>
              <w:pStyle w:val="8"/>
              <w:widowControl w:val="0"/>
              <w:ind w:firstLine="0"/>
              <w:jc w:val="center"/>
            </w:pPr>
            <w:r>
              <w:rPr>
                <w:rFonts w:hint="eastAsia"/>
              </w:rPr>
              <w:t>60</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70</w:t>
            </w:r>
          </w:p>
        </w:tc>
        <w:tc>
          <w:tcPr>
            <w:tcW w:w="1290" w:type="dxa"/>
            <w:noWrap/>
            <w:vAlign w:val="center"/>
          </w:tcPr>
          <w:p>
            <w:pPr>
              <w:pStyle w:val="8"/>
              <w:widowControl w:val="0"/>
              <w:ind w:firstLine="0"/>
              <w:jc w:val="center"/>
            </w:pPr>
            <w:r>
              <w:rPr>
                <w:rFonts w:hint="eastAsia"/>
              </w:rPr>
              <w:t>人脸</w:t>
            </w:r>
          </w:p>
        </w:tc>
        <w:tc>
          <w:tcPr>
            <w:tcW w:w="2715" w:type="dxa"/>
            <w:vAlign w:val="center"/>
          </w:tcPr>
          <w:p>
            <w:pPr>
              <w:pStyle w:val="8"/>
              <w:widowControl w:val="0"/>
              <w:ind w:firstLine="0"/>
            </w:pPr>
            <w:r>
              <w:rPr>
                <w:rFonts w:hint="eastAsia"/>
              </w:rPr>
              <w:t>(260*200*5mm)±3%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36</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71</w:t>
            </w:r>
          </w:p>
        </w:tc>
        <w:tc>
          <w:tcPr>
            <w:tcW w:w="1290" w:type="dxa"/>
            <w:noWrap/>
            <w:vAlign w:val="center"/>
          </w:tcPr>
          <w:p>
            <w:pPr>
              <w:pStyle w:val="8"/>
              <w:widowControl w:val="0"/>
              <w:ind w:firstLine="0"/>
              <w:jc w:val="center"/>
            </w:pPr>
            <w:r>
              <w:rPr>
                <w:rFonts w:hint="eastAsia"/>
              </w:rPr>
              <w:t>服饰1</w:t>
            </w:r>
          </w:p>
        </w:tc>
        <w:tc>
          <w:tcPr>
            <w:tcW w:w="2715" w:type="dxa"/>
            <w:vAlign w:val="center"/>
          </w:tcPr>
          <w:p>
            <w:pPr>
              <w:pStyle w:val="8"/>
              <w:widowControl w:val="0"/>
              <w:ind w:firstLine="0"/>
            </w:pPr>
            <w:r>
              <w:rPr>
                <w:rFonts w:hint="eastAsia"/>
              </w:rPr>
              <w:t>(240*180*5mm)±3%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45</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72</w:t>
            </w:r>
          </w:p>
        </w:tc>
        <w:tc>
          <w:tcPr>
            <w:tcW w:w="1290" w:type="dxa"/>
            <w:noWrap/>
            <w:vAlign w:val="center"/>
          </w:tcPr>
          <w:p>
            <w:pPr>
              <w:pStyle w:val="8"/>
              <w:widowControl w:val="0"/>
              <w:ind w:firstLine="0"/>
              <w:jc w:val="center"/>
            </w:pPr>
            <w:r>
              <w:rPr>
                <w:rFonts w:hint="eastAsia"/>
              </w:rPr>
              <w:t>服饰2</w:t>
            </w:r>
          </w:p>
        </w:tc>
        <w:tc>
          <w:tcPr>
            <w:tcW w:w="2715" w:type="dxa"/>
            <w:vAlign w:val="center"/>
          </w:tcPr>
          <w:p>
            <w:pPr>
              <w:pStyle w:val="8"/>
              <w:widowControl w:val="0"/>
              <w:ind w:firstLine="0"/>
            </w:pPr>
            <w:r>
              <w:rPr>
                <w:rFonts w:hint="eastAsia"/>
              </w:rPr>
              <w:t>(280*218*5mm)±3%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15</w:t>
            </w:r>
          </w:p>
        </w:tc>
        <w:tc>
          <w:tcPr>
            <w:tcW w:w="499" w:type="dxa"/>
            <w:noWrap/>
            <w:vAlign w:val="center"/>
          </w:tcPr>
          <w:p>
            <w:pPr>
              <w:pStyle w:val="8"/>
              <w:widowControl w:val="0"/>
              <w:ind w:firstLine="0"/>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73</w:t>
            </w:r>
          </w:p>
        </w:tc>
        <w:tc>
          <w:tcPr>
            <w:tcW w:w="1290" w:type="dxa"/>
            <w:noWrap/>
            <w:vAlign w:val="center"/>
          </w:tcPr>
          <w:p>
            <w:pPr>
              <w:pStyle w:val="8"/>
              <w:widowControl w:val="0"/>
              <w:ind w:firstLine="0"/>
              <w:jc w:val="center"/>
            </w:pPr>
            <w:r>
              <w:rPr>
                <w:rFonts w:hint="eastAsia"/>
              </w:rPr>
              <w:t>起子</w:t>
            </w:r>
          </w:p>
        </w:tc>
        <w:tc>
          <w:tcPr>
            <w:tcW w:w="2715" w:type="dxa"/>
            <w:vAlign w:val="center"/>
          </w:tcPr>
          <w:p>
            <w:pPr>
              <w:pStyle w:val="8"/>
              <w:widowControl w:val="0"/>
              <w:ind w:firstLine="0"/>
            </w:pPr>
            <w:r>
              <w:rPr>
                <w:rFonts w:hint="eastAsia"/>
              </w:rPr>
              <w:t>(33*33*60mm)±3%</w:t>
            </w:r>
          </w:p>
        </w:tc>
        <w:tc>
          <w:tcPr>
            <w:tcW w:w="4407" w:type="dxa"/>
            <w:vAlign w:val="center"/>
          </w:tcPr>
          <w:p>
            <w:pPr>
              <w:pStyle w:val="8"/>
              <w:widowControl w:val="0"/>
              <w:ind w:firstLine="0"/>
            </w:pPr>
            <w:r>
              <w:rPr>
                <w:rFonts w:hint="eastAsia"/>
              </w:rPr>
              <w:t>塑料</w:t>
            </w:r>
          </w:p>
        </w:tc>
        <w:tc>
          <w:tcPr>
            <w:tcW w:w="585" w:type="dxa"/>
            <w:noWrap/>
            <w:vAlign w:val="center"/>
          </w:tcPr>
          <w:p>
            <w:pPr>
              <w:pStyle w:val="8"/>
              <w:widowControl w:val="0"/>
              <w:ind w:firstLine="0"/>
              <w:jc w:val="center"/>
            </w:pPr>
            <w:r>
              <w:rPr>
                <w:rFonts w:hint="eastAsia"/>
              </w:rPr>
              <w:t>90</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74</w:t>
            </w:r>
          </w:p>
        </w:tc>
        <w:tc>
          <w:tcPr>
            <w:tcW w:w="1290" w:type="dxa"/>
            <w:noWrap/>
            <w:vAlign w:val="center"/>
          </w:tcPr>
          <w:p>
            <w:pPr>
              <w:pStyle w:val="8"/>
              <w:widowControl w:val="0"/>
              <w:ind w:firstLine="0"/>
              <w:jc w:val="center"/>
            </w:pPr>
            <w:r>
              <w:rPr>
                <w:rFonts w:hint="eastAsia"/>
              </w:rPr>
              <w:t>建构使用手册</w:t>
            </w:r>
          </w:p>
        </w:tc>
        <w:tc>
          <w:tcPr>
            <w:tcW w:w="2715" w:type="dxa"/>
            <w:vAlign w:val="center"/>
          </w:tcPr>
          <w:p>
            <w:pPr>
              <w:pStyle w:val="8"/>
              <w:widowControl w:val="0"/>
              <w:ind w:firstLine="0"/>
            </w:pPr>
            <w:r>
              <w:rPr>
                <w:rFonts w:hint="eastAsia"/>
              </w:rPr>
              <w:t>正16开</w:t>
            </w:r>
          </w:p>
        </w:tc>
        <w:tc>
          <w:tcPr>
            <w:tcW w:w="4407" w:type="dxa"/>
            <w:vAlign w:val="center"/>
          </w:tcPr>
          <w:p>
            <w:pPr>
              <w:pStyle w:val="8"/>
              <w:widowControl w:val="0"/>
              <w:ind w:firstLine="0"/>
            </w:pPr>
            <w:r>
              <w:rPr>
                <w:rFonts w:hint="eastAsia"/>
              </w:rPr>
              <w:t>纸质，序号43-序号73建构使用手册</w:t>
            </w:r>
          </w:p>
        </w:tc>
        <w:tc>
          <w:tcPr>
            <w:tcW w:w="585" w:type="dxa"/>
            <w:noWrap/>
            <w:vAlign w:val="center"/>
          </w:tcPr>
          <w:p>
            <w:pPr>
              <w:pStyle w:val="8"/>
              <w:widowControl w:val="0"/>
              <w:ind w:firstLine="0"/>
              <w:jc w:val="center"/>
            </w:pPr>
            <w:r>
              <w:rPr>
                <w:rFonts w:hint="eastAsia"/>
              </w:rPr>
              <w:t>9</w:t>
            </w:r>
          </w:p>
        </w:tc>
        <w:tc>
          <w:tcPr>
            <w:tcW w:w="499" w:type="dxa"/>
            <w:noWrap/>
            <w:vAlign w:val="center"/>
          </w:tcPr>
          <w:p>
            <w:pPr>
              <w:pStyle w:val="8"/>
              <w:widowControl w:val="0"/>
              <w:ind w:firstLine="0"/>
              <w:jc w:val="center"/>
            </w:pPr>
            <w:r>
              <w:rPr>
                <w:rFonts w:hint="eastAsia"/>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75</w:t>
            </w:r>
          </w:p>
        </w:tc>
        <w:tc>
          <w:tcPr>
            <w:tcW w:w="1290" w:type="dxa"/>
            <w:noWrap/>
            <w:vAlign w:val="center"/>
          </w:tcPr>
          <w:p>
            <w:pPr>
              <w:pStyle w:val="8"/>
              <w:widowControl w:val="0"/>
              <w:ind w:firstLine="0"/>
              <w:jc w:val="center"/>
            </w:pPr>
            <w:r>
              <w:rPr>
                <w:rFonts w:hint="eastAsia"/>
              </w:rPr>
              <w:t>建构游戏图册</w:t>
            </w:r>
          </w:p>
        </w:tc>
        <w:tc>
          <w:tcPr>
            <w:tcW w:w="2715" w:type="dxa"/>
            <w:vAlign w:val="center"/>
          </w:tcPr>
          <w:p>
            <w:pPr>
              <w:pStyle w:val="8"/>
              <w:widowControl w:val="0"/>
              <w:ind w:firstLine="0"/>
            </w:pPr>
            <w:r>
              <w:rPr>
                <w:rFonts w:hint="eastAsia"/>
              </w:rPr>
              <w:t>正8开</w:t>
            </w:r>
          </w:p>
        </w:tc>
        <w:tc>
          <w:tcPr>
            <w:tcW w:w="4407" w:type="dxa"/>
            <w:vAlign w:val="center"/>
          </w:tcPr>
          <w:p>
            <w:pPr>
              <w:pStyle w:val="8"/>
              <w:widowControl w:val="0"/>
              <w:ind w:firstLine="0"/>
            </w:pPr>
            <w:r>
              <w:rPr>
                <w:rFonts w:hint="eastAsia"/>
              </w:rPr>
              <w:t>纸质，序号43-序号73建构游戏图册</w:t>
            </w:r>
          </w:p>
        </w:tc>
        <w:tc>
          <w:tcPr>
            <w:tcW w:w="585" w:type="dxa"/>
            <w:noWrap/>
            <w:vAlign w:val="center"/>
          </w:tcPr>
          <w:p>
            <w:pPr>
              <w:pStyle w:val="8"/>
              <w:widowControl w:val="0"/>
              <w:ind w:firstLine="0"/>
              <w:jc w:val="center"/>
            </w:pPr>
            <w:r>
              <w:rPr>
                <w:rFonts w:hint="eastAsia"/>
              </w:rPr>
              <w:t>9</w:t>
            </w:r>
          </w:p>
        </w:tc>
        <w:tc>
          <w:tcPr>
            <w:tcW w:w="499" w:type="dxa"/>
            <w:noWrap/>
            <w:vAlign w:val="center"/>
          </w:tcPr>
          <w:p>
            <w:pPr>
              <w:pStyle w:val="8"/>
              <w:widowControl w:val="0"/>
              <w:ind w:firstLine="0"/>
              <w:jc w:val="center"/>
            </w:pPr>
            <w:r>
              <w:rPr>
                <w:rFonts w:hint="eastAsia"/>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76</w:t>
            </w:r>
          </w:p>
        </w:tc>
        <w:tc>
          <w:tcPr>
            <w:tcW w:w="1290" w:type="dxa"/>
            <w:noWrap/>
            <w:vAlign w:val="center"/>
          </w:tcPr>
          <w:p>
            <w:pPr>
              <w:pStyle w:val="8"/>
              <w:widowControl w:val="0"/>
              <w:ind w:firstLine="0"/>
              <w:jc w:val="center"/>
            </w:pPr>
            <w:r>
              <w:rPr>
                <w:rFonts w:hint="eastAsia"/>
              </w:rPr>
              <w:t>建构情境挂图</w:t>
            </w:r>
          </w:p>
        </w:tc>
        <w:tc>
          <w:tcPr>
            <w:tcW w:w="2715" w:type="dxa"/>
            <w:vAlign w:val="center"/>
          </w:tcPr>
          <w:p>
            <w:pPr>
              <w:pStyle w:val="8"/>
              <w:widowControl w:val="0"/>
              <w:ind w:firstLine="0"/>
            </w:pPr>
            <w:r>
              <w:rPr>
                <w:rFonts w:hint="eastAsia"/>
              </w:rPr>
              <w:t>正对开</w:t>
            </w:r>
          </w:p>
        </w:tc>
        <w:tc>
          <w:tcPr>
            <w:tcW w:w="4407" w:type="dxa"/>
            <w:vAlign w:val="center"/>
          </w:tcPr>
          <w:p>
            <w:pPr>
              <w:pStyle w:val="8"/>
              <w:widowControl w:val="0"/>
              <w:ind w:firstLine="0"/>
            </w:pPr>
            <w:r>
              <w:rPr>
                <w:rFonts w:hint="eastAsia"/>
              </w:rPr>
              <w:t>纸质，序号43-序号73建构情境挂图</w:t>
            </w:r>
          </w:p>
        </w:tc>
        <w:tc>
          <w:tcPr>
            <w:tcW w:w="585" w:type="dxa"/>
            <w:noWrap/>
            <w:vAlign w:val="center"/>
          </w:tcPr>
          <w:p>
            <w:pPr>
              <w:pStyle w:val="8"/>
              <w:widowControl w:val="0"/>
              <w:ind w:firstLine="0"/>
              <w:jc w:val="center"/>
            </w:pPr>
            <w:r>
              <w:rPr>
                <w:rFonts w:hint="eastAsia"/>
              </w:rPr>
              <w:t>9</w:t>
            </w:r>
          </w:p>
        </w:tc>
        <w:tc>
          <w:tcPr>
            <w:tcW w:w="499" w:type="dxa"/>
            <w:noWrap/>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437" w:type="dxa"/>
            <w:noWrap/>
            <w:vAlign w:val="center"/>
          </w:tcPr>
          <w:p>
            <w:pPr>
              <w:widowControl/>
              <w:jc w:val="center"/>
              <w:textAlignment w:val="center"/>
            </w:pPr>
            <w:r>
              <w:rPr>
                <w:rFonts w:hint="eastAsia"/>
                <w:color w:val="000000"/>
                <w:sz w:val="22"/>
                <w:szCs w:val="22"/>
                <w:lang w:bidi="ar"/>
              </w:rPr>
              <w:t>77</w:t>
            </w:r>
          </w:p>
        </w:tc>
        <w:tc>
          <w:tcPr>
            <w:tcW w:w="1290" w:type="dxa"/>
            <w:noWrap/>
            <w:vAlign w:val="center"/>
          </w:tcPr>
          <w:p>
            <w:pPr>
              <w:pStyle w:val="8"/>
              <w:widowControl w:val="0"/>
              <w:ind w:firstLine="0"/>
              <w:jc w:val="center"/>
            </w:pPr>
            <w:r>
              <w:rPr>
                <w:rFonts w:hint="eastAsia"/>
              </w:rPr>
              <w:t>沙发</w:t>
            </w:r>
          </w:p>
        </w:tc>
        <w:tc>
          <w:tcPr>
            <w:tcW w:w="2715" w:type="dxa"/>
            <w:noWrap/>
            <w:vAlign w:val="center"/>
          </w:tcPr>
          <w:p>
            <w:pPr>
              <w:pStyle w:val="8"/>
              <w:widowControl w:val="0"/>
              <w:ind w:firstLine="0"/>
            </w:pPr>
            <w:r>
              <w:rPr>
                <w:rFonts w:hint="eastAsia"/>
              </w:rPr>
              <w:t>长150cm×宽</w:t>
            </w:r>
            <w:r>
              <w:t>66cm</w:t>
            </w:r>
            <w:r>
              <w:rPr>
                <w:rFonts w:hint="eastAsia"/>
              </w:rPr>
              <w:t>×高</w:t>
            </w:r>
            <w:r>
              <w:t>77cm(</w:t>
            </w:r>
            <w:r>
              <w:rPr>
                <w:rFonts w:hint="eastAsia"/>
              </w:rPr>
              <w:t>±</w:t>
            </w:r>
            <w:r>
              <w:t>1cm)</w:t>
            </w:r>
            <w:r>
              <w:rPr>
                <w:rFonts w:hint="eastAsia"/>
              </w:rPr>
              <w:t>（仅指高±</w:t>
            </w:r>
            <w:r>
              <w:t>1cm</w:t>
            </w:r>
            <w:r>
              <w:rPr>
                <w:rFonts w:hint="eastAsia"/>
              </w:rPr>
              <w:t>）</w:t>
            </w:r>
          </w:p>
        </w:tc>
        <w:tc>
          <w:tcPr>
            <w:tcW w:w="4407" w:type="dxa"/>
            <w:vAlign w:val="center"/>
          </w:tcPr>
          <w:p>
            <w:pPr>
              <w:pStyle w:val="8"/>
              <w:widowControl w:val="0"/>
              <w:ind w:firstLine="0"/>
            </w:pPr>
            <w:r>
              <w:rPr>
                <w:rFonts w:hint="eastAsia"/>
              </w:rPr>
              <w:t>1、面料:选用优质麻绒,耐磨性强,阻燃,经防污处理,清洁方便：</w:t>
            </w:r>
            <w:r>
              <w:rPr>
                <w:rFonts w:hint="eastAsia"/>
              </w:rPr>
              <w:br w:type="textWrapping"/>
            </w:r>
            <w:r>
              <w:rPr>
                <w:rFonts w:hint="eastAsia"/>
              </w:rPr>
              <w:t>2、基材:优质含水率低9%以下的硬木木方及≥5mm的多层夹板,经防虫、防腐等化学处理；</w:t>
            </w:r>
            <w:r>
              <w:rPr>
                <w:rFonts w:hint="eastAsia"/>
              </w:rPr>
              <w:br w:type="textWrapping"/>
            </w:r>
            <w:r>
              <w:rPr>
                <w:rFonts w:hint="eastAsia"/>
              </w:rPr>
              <w:t>3、辅料:采用PU成型发泡高密度海绵,表面有一层保护面,可防氧化,防碎,经过HD测试永不变形。</w:t>
            </w:r>
            <w:r>
              <w:rPr>
                <w:rFonts w:hint="eastAsia"/>
              </w:rPr>
              <w:br w:type="textWrapping"/>
            </w:r>
            <w:r>
              <w:rPr>
                <w:rFonts w:hint="eastAsia"/>
              </w:rPr>
              <w:t>4、后期检测验收依据标准：</w:t>
            </w:r>
            <w:r>
              <w:rPr>
                <w:rFonts w:hint="eastAsia"/>
              </w:rPr>
              <w:br w:type="textWrapping"/>
            </w:r>
            <w:r>
              <w:rPr>
                <w:rFonts w:hint="eastAsia"/>
              </w:rPr>
              <w:t>QB/T 1952.1-2012《软体家具沙发》</w:t>
            </w:r>
          </w:p>
        </w:tc>
        <w:tc>
          <w:tcPr>
            <w:tcW w:w="585" w:type="dxa"/>
            <w:noWrap/>
            <w:vAlign w:val="center"/>
          </w:tcPr>
          <w:p>
            <w:pPr>
              <w:pStyle w:val="8"/>
              <w:widowControl w:val="0"/>
              <w:ind w:firstLine="0"/>
              <w:jc w:val="center"/>
            </w:pPr>
            <w:r>
              <w:rPr>
                <w:rFonts w:hint="eastAsia"/>
              </w:rPr>
              <w:t>51</w:t>
            </w:r>
          </w:p>
        </w:tc>
        <w:tc>
          <w:tcPr>
            <w:tcW w:w="499" w:type="dxa"/>
            <w:noWrap/>
            <w:vAlign w:val="center"/>
          </w:tcPr>
          <w:p>
            <w:pPr>
              <w:pStyle w:val="8"/>
              <w:widowControl w:val="0"/>
              <w:ind w:firstLine="0"/>
              <w:jc w:val="center"/>
            </w:pPr>
            <w:r>
              <w:rPr>
                <w:rFonts w:hint="eastAsi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78</w:t>
            </w:r>
          </w:p>
        </w:tc>
        <w:tc>
          <w:tcPr>
            <w:tcW w:w="1290" w:type="dxa"/>
            <w:noWrap/>
            <w:vAlign w:val="center"/>
          </w:tcPr>
          <w:p>
            <w:pPr>
              <w:pStyle w:val="8"/>
              <w:widowControl w:val="0"/>
              <w:ind w:firstLine="0"/>
              <w:jc w:val="center"/>
            </w:pPr>
            <w:r>
              <w:rPr>
                <w:rFonts w:hint="eastAsia"/>
              </w:rPr>
              <w:t>棉被柜床架</w:t>
            </w:r>
          </w:p>
        </w:tc>
        <w:tc>
          <w:tcPr>
            <w:tcW w:w="2715" w:type="dxa"/>
            <w:vAlign w:val="center"/>
          </w:tcPr>
          <w:p>
            <w:pPr>
              <w:pStyle w:val="8"/>
              <w:widowControl w:val="0"/>
              <w:ind w:firstLine="0"/>
            </w:pPr>
            <w:r>
              <w:rPr>
                <w:rFonts w:hint="eastAsia"/>
              </w:rPr>
              <w:t>长133cm±1cm×宽58cm±1cm×高15cm±1cm</w:t>
            </w:r>
          </w:p>
        </w:tc>
        <w:tc>
          <w:tcPr>
            <w:tcW w:w="4407" w:type="dxa"/>
            <w:noWrap/>
            <w:vAlign w:val="center"/>
          </w:tcPr>
          <w:p>
            <w:pPr>
              <w:pStyle w:val="8"/>
              <w:widowControl w:val="0"/>
              <w:ind w:firstLine="0"/>
            </w:pPr>
            <w:r>
              <w:rPr>
                <w:rFonts w:hint="eastAsia"/>
              </w:rPr>
              <w:t>木质框架，光滑无倒刺，静音滑轮，方便移动。</w:t>
            </w:r>
          </w:p>
        </w:tc>
        <w:tc>
          <w:tcPr>
            <w:tcW w:w="585" w:type="dxa"/>
            <w:noWrap/>
            <w:vAlign w:val="center"/>
          </w:tcPr>
          <w:p>
            <w:pPr>
              <w:pStyle w:val="8"/>
              <w:widowControl w:val="0"/>
              <w:ind w:firstLine="0"/>
              <w:jc w:val="center"/>
            </w:pPr>
            <w:r>
              <w:rPr>
                <w:rFonts w:hint="eastAsia"/>
              </w:rPr>
              <w:t>135</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noWrap/>
            <w:vAlign w:val="center"/>
          </w:tcPr>
          <w:p>
            <w:pPr>
              <w:widowControl/>
              <w:jc w:val="center"/>
              <w:textAlignment w:val="center"/>
            </w:pPr>
            <w:r>
              <w:rPr>
                <w:rFonts w:hint="eastAsia"/>
                <w:color w:val="000000"/>
                <w:sz w:val="22"/>
                <w:szCs w:val="22"/>
                <w:lang w:bidi="ar"/>
              </w:rPr>
              <w:t>79</w:t>
            </w:r>
          </w:p>
        </w:tc>
        <w:tc>
          <w:tcPr>
            <w:tcW w:w="1290" w:type="dxa"/>
            <w:noWrap/>
            <w:vAlign w:val="center"/>
          </w:tcPr>
          <w:p>
            <w:pPr>
              <w:pStyle w:val="8"/>
              <w:widowControl w:val="0"/>
              <w:ind w:firstLine="0"/>
              <w:jc w:val="center"/>
            </w:pPr>
            <w:r>
              <w:rPr>
                <w:rFonts w:hint="eastAsia"/>
              </w:rPr>
              <w:t>洗手间镜子</w:t>
            </w:r>
          </w:p>
        </w:tc>
        <w:tc>
          <w:tcPr>
            <w:tcW w:w="2715" w:type="dxa"/>
            <w:vAlign w:val="center"/>
          </w:tcPr>
          <w:p>
            <w:pPr>
              <w:pStyle w:val="8"/>
              <w:widowControl w:val="0"/>
              <w:ind w:firstLine="0"/>
            </w:pPr>
            <w:r>
              <w:rPr>
                <w:rFonts w:hint="eastAsia"/>
              </w:rPr>
              <w:t>每班1.5平方米，依据现场定制</w:t>
            </w:r>
          </w:p>
        </w:tc>
        <w:tc>
          <w:tcPr>
            <w:tcW w:w="4407" w:type="dxa"/>
            <w:vAlign w:val="center"/>
          </w:tcPr>
          <w:p>
            <w:pPr>
              <w:pStyle w:val="8"/>
              <w:widowControl w:val="0"/>
              <w:ind w:firstLine="0"/>
            </w:pPr>
            <w:r>
              <w:rPr>
                <w:rFonts w:hint="eastAsia"/>
              </w:rPr>
              <w:t>1. 高清防爆镜面</w:t>
            </w:r>
            <w:r>
              <w:rPr>
                <w:rFonts w:hint="eastAsia"/>
              </w:rPr>
              <w:br w:type="textWrapping"/>
            </w:r>
            <w:r>
              <w:rPr>
                <w:rFonts w:hint="eastAsia"/>
              </w:rPr>
              <w:t>2. 挂墙固定，保证安全</w:t>
            </w:r>
            <w:r>
              <w:rPr>
                <w:rFonts w:hint="eastAsia"/>
              </w:rPr>
              <w:br w:type="textWrapping"/>
            </w:r>
            <w:r>
              <w:rPr>
                <w:rFonts w:hint="eastAsia"/>
              </w:rPr>
              <w:t>3. 卡通造型</w:t>
            </w:r>
          </w:p>
        </w:tc>
        <w:tc>
          <w:tcPr>
            <w:tcW w:w="585" w:type="dxa"/>
            <w:noWrap/>
            <w:vAlign w:val="center"/>
          </w:tcPr>
          <w:p>
            <w:pPr>
              <w:pStyle w:val="8"/>
              <w:widowControl w:val="0"/>
              <w:ind w:firstLine="0"/>
              <w:jc w:val="center"/>
            </w:pPr>
            <w:r>
              <w:rPr>
                <w:rFonts w:hint="eastAsia"/>
              </w:rPr>
              <w:t>94.5</w:t>
            </w:r>
          </w:p>
        </w:tc>
        <w:tc>
          <w:tcPr>
            <w:tcW w:w="499" w:type="dxa"/>
            <w:noWrap/>
            <w:vAlign w:val="center"/>
          </w:tcPr>
          <w:p>
            <w:pPr>
              <w:pStyle w:val="8"/>
              <w:widowControl w:val="0"/>
              <w:ind w:firstLine="0"/>
              <w:jc w:val="center"/>
            </w:pPr>
            <w:r>
              <w:rPr>
                <w:rFonts w:hint="eastAsia"/>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37" w:type="dxa"/>
            <w:noWrap/>
            <w:vAlign w:val="center"/>
          </w:tcPr>
          <w:p>
            <w:pPr>
              <w:widowControl/>
              <w:jc w:val="center"/>
              <w:textAlignment w:val="center"/>
            </w:pPr>
            <w:r>
              <w:rPr>
                <w:rFonts w:hint="eastAsia"/>
                <w:color w:val="000000"/>
                <w:sz w:val="22"/>
                <w:szCs w:val="22"/>
                <w:lang w:bidi="ar"/>
              </w:rPr>
              <w:t>80</w:t>
            </w:r>
          </w:p>
        </w:tc>
        <w:tc>
          <w:tcPr>
            <w:tcW w:w="1290" w:type="dxa"/>
            <w:noWrap/>
            <w:vAlign w:val="center"/>
          </w:tcPr>
          <w:p>
            <w:pPr>
              <w:pStyle w:val="8"/>
              <w:widowControl w:val="0"/>
              <w:ind w:firstLine="0"/>
              <w:jc w:val="center"/>
            </w:pPr>
            <w:r>
              <w:rPr>
                <w:rFonts w:hint="eastAsia"/>
              </w:rPr>
              <w:t>垃圾收纳屋</w:t>
            </w:r>
          </w:p>
        </w:tc>
        <w:tc>
          <w:tcPr>
            <w:tcW w:w="2715" w:type="dxa"/>
            <w:noWrap/>
            <w:vAlign w:val="center"/>
          </w:tcPr>
          <w:p>
            <w:pPr>
              <w:pStyle w:val="8"/>
              <w:widowControl w:val="0"/>
              <w:ind w:firstLine="0"/>
            </w:pPr>
            <w:r>
              <w:rPr>
                <w:rFonts w:hint="eastAsia"/>
              </w:rPr>
              <w:t>定制</w:t>
            </w:r>
          </w:p>
        </w:tc>
        <w:tc>
          <w:tcPr>
            <w:tcW w:w="4407" w:type="dxa"/>
            <w:vAlign w:val="center"/>
          </w:tcPr>
          <w:p>
            <w:pPr>
              <w:pStyle w:val="8"/>
              <w:widowControl w:val="0"/>
              <w:ind w:firstLine="0"/>
            </w:pPr>
            <w:r>
              <w:rPr>
                <w:rFonts w:hint="eastAsia"/>
              </w:rPr>
              <w:t>1.不锈钢方通 120 米</w:t>
            </w:r>
            <w:r>
              <w:rPr>
                <w:rFonts w:hint="eastAsia"/>
              </w:rPr>
              <w:br w:type="textWrapping"/>
            </w:r>
            <w:r>
              <w:rPr>
                <w:rFonts w:hint="eastAsia"/>
              </w:rPr>
              <w:t>2.不锈钢板 10 块</w:t>
            </w:r>
            <w:r>
              <w:rPr>
                <w:rFonts w:hint="eastAsia"/>
              </w:rPr>
              <w:br w:type="textWrapping"/>
            </w:r>
            <w:r>
              <w:rPr>
                <w:rFonts w:hint="eastAsia"/>
              </w:rPr>
              <w:t>3. 附加材料 1 项</w:t>
            </w:r>
            <w:r>
              <w:rPr>
                <w:rFonts w:hint="eastAsia"/>
              </w:rPr>
              <w:br w:type="textWrapping"/>
            </w:r>
            <w:r>
              <w:rPr>
                <w:rFonts w:hint="eastAsia"/>
              </w:rPr>
              <w:t xml:space="preserve">4. 人工费 </w:t>
            </w:r>
          </w:p>
        </w:tc>
        <w:tc>
          <w:tcPr>
            <w:tcW w:w="585" w:type="dxa"/>
            <w:noWrap/>
            <w:vAlign w:val="center"/>
          </w:tcPr>
          <w:p>
            <w:pPr>
              <w:pStyle w:val="8"/>
              <w:widowControl w:val="0"/>
              <w:ind w:firstLine="0"/>
              <w:jc w:val="center"/>
            </w:pPr>
            <w:r>
              <w:rPr>
                <w:rFonts w:hint="eastAsia"/>
              </w:rPr>
              <w:t>1</w:t>
            </w:r>
          </w:p>
        </w:tc>
        <w:tc>
          <w:tcPr>
            <w:tcW w:w="499" w:type="dxa"/>
            <w:noWrap/>
            <w:vAlign w:val="center"/>
          </w:tcPr>
          <w:p>
            <w:pPr>
              <w:pStyle w:val="8"/>
              <w:widowControl w:val="0"/>
              <w:ind w:firstLine="0"/>
              <w:jc w:val="cente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81</w:t>
            </w:r>
          </w:p>
        </w:tc>
        <w:tc>
          <w:tcPr>
            <w:tcW w:w="1290" w:type="dxa"/>
            <w:vAlign w:val="center"/>
          </w:tcPr>
          <w:p>
            <w:pPr>
              <w:pStyle w:val="8"/>
              <w:widowControl w:val="0"/>
              <w:ind w:firstLine="0"/>
              <w:jc w:val="center"/>
            </w:pPr>
            <w:r>
              <w:rPr>
                <w:rFonts w:hint="eastAsia"/>
              </w:rPr>
              <w:t>地球仪</w:t>
            </w:r>
          </w:p>
        </w:tc>
        <w:tc>
          <w:tcPr>
            <w:tcW w:w="2715" w:type="dxa"/>
            <w:vAlign w:val="center"/>
          </w:tcPr>
          <w:p>
            <w:pPr>
              <w:pStyle w:val="8"/>
              <w:widowControl w:val="0"/>
              <w:ind w:firstLine="0"/>
            </w:pPr>
            <w:r>
              <w:rPr>
                <w:rFonts w:hint="eastAsia"/>
              </w:rPr>
              <w:t>直径14.2cm)±3%</w:t>
            </w:r>
          </w:p>
        </w:tc>
        <w:tc>
          <w:tcPr>
            <w:tcW w:w="4407" w:type="dxa"/>
            <w:vAlign w:val="center"/>
          </w:tcPr>
          <w:p>
            <w:pPr>
              <w:pStyle w:val="8"/>
              <w:widowControl w:val="0"/>
              <w:ind w:firstLine="0"/>
            </w:pPr>
            <w:r>
              <w:rPr>
                <w:rFonts w:hint="eastAsia"/>
              </w:rPr>
              <w:t>彩色教学地球仪</w:t>
            </w:r>
          </w:p>
        </w:tc>
        <w:tc>
          <w:tcPr>
            <w:tcW w:w="585" w:type="dxa"/>
            <w:noWrap/>
            <w:vAlign w:val="center"/>
          </w:tcPr>
          <w:p>
            <w:pPr>
              <w:pStyle w:val="8"/>
              <w:widowControl w:val="0"/>
              <w:ind w:firstLine="0"/>
              <w:jc w:val="center"/>
            </w:pPr>
            <w:r>
              <w:rPr>
                <w:rFonts w:hint="eastAsia"/>
              </w:rPr>
              <w:t>120</w:t>
            </w:r>
          </w:p>
        </w:tc>
        <w:tc>
          <w:tcPr>
            <w:tcW w:w="499" w:type="dxa"/>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7" w:type="dxa"/>
            <w:noWrap/>
            <w:vAlign w:val="center"/>
          </w:tcPr>
          <w:p>
            <w:pPr>
              <w:widowControl/>
              <w:jc w:val="center"/>
              <w:textAlignment w:val="center"/>
            </w:pPr>
            <w:r>
              <w:rPr>
                <w:rFonts w:hint="eastAsia"/>
                <w:color w:val="000000"/>
                <w:sz w:val="22"/>
                <w:szCs w:val="22"/>
                <w:lang w:bidi="ar"/>
              </w:rPr>
              <w:t>82</w:t>
            </w:r>
          </w:p>
        </w:tc>
        <w:tc>
          <w:tcPr>
            <w:tcW w:w="1290" w:type="dxa"/>
            <w:vAlign w:val="center"/>
          </w:tcPr>
          <w:p>
            <w:pPr>
              <w:pStyle w:val="8"/>
              <w:widowControl w:val="0"/>
              <w:ind w:firstLine="0"/>
              <w:jc w:val="center"/>
            </w:pPr>
            <w:r>
              <w:rPr>
                <w:rFonts w:hint="eastAsia"/>
              </w:rPr>
              <w:t>沙漏</w:t>
            </w:r>
          </w:p>
        </w:tc>
        <w:tc>
          <w:tcPr>
            <w:tcW w:w="2715" w:type="dxa"/>
            <w:vAlign w:val="center"/>
          </w:tcPr>
          <w:p>
            <w:pPr>
              <w:pStyle w:val="8"/>
              <w:widowControl w:val="0"/>
              <w:ind w:firstLine="0"/>
            </w:pPr>
            <w:r>
              <w:rPr>
                <w:rFonts w:hint="eastAsia"/>
              </w:rPr>
              <w:t>15分钟</w:t>
            </w:r>
          </w:p>
        </w:tc>
        <w:tc>
          <w:tcPr>
            <w:tcW w:w="4407" w:type="dxa"/>
            <w:vAlign w:val="center"/>
          </w:tcPr>
          <w:p>
            <w:pPr>
              <w:pStyle w:val="8"/>
              <w:widowControl w:val="0"/>
              <w:ind w:firstLine="0"/>
            </w:pPr>
            <w:r>
              <w:rPr>
                <w:rFonts w:hint="eastAsia"/>
              </w:rPr>
              <w:t>材质 木 。颜色 原木，原木沙漏-15分钟，浅色木框，黄沙（大中小号）</w:t>
            </w:r>
          </w:p>
        </w:tc>
        <w:tc>
          <w:tcPr>
            <w:tcW w:w="585" w:type="dxa"/>
            <w:noWrap/>
            <w:vAlign w:val="center"/>
          </w:tcPr>
          <w:p>
            <w:pPr>
              <w:pStyle w:val="8"/>
              <w:widowControl w:val="0"/>
              <w:ind w:firstLine="0"/>
              <w:jc w:val="center"/>
            </w:pPr>
            <w:r>
              <w:rPr>
                <w:rFonts w:hint="eastAsia"/>
              </w:rPr>
              <w:t>180</w:t>
            </w:r>
          </w:p>
        </w:tc>
        <w:tc>
          <w:tcPr>
            <w:tcW w:w="499" w:type="dxa"/>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37" w:type="dxa"/>
            <w:noWrap/>
            <w:vAlign w:val="center"/>
          </w:tcPr>
          <w:p>
            <w:pPr>
              <w:widowControl/>
              <w:jc w:val="center"/>
              <w:textAlignment w:val="center"/>
            </w:pPr>
            <w:r>
              <w:rPr>
                <w:rFonts w:hint="eastAsia"/>
                <w:color w:val="000000"/>
                <w:sz w:val="22"/>
                <w:szCs w:val="22"/>
                <w:lang w:bidi="ar"/>
              </w:rPr>
              <w:t>83</w:t>
            </w:r>
          </w:p>
        </w:tc>
        <w:tc>
          <w:tcPr>
            <w:tcW w:w="1290" w:type="dxa"/>
            <w:vAlign w:val="center"/>
          </w:tcPr>
          <w:p>
            <w:pPr>
              <w:pStyle w:val="8"/>
              <w:widowControl w:val="0"/>
              <w:ind w:firstLine="0"/>
              <w:jc w:val="center"/>
            </w:pPr>
            <w:r>
              <w:rPr>
                <w:rFonts w:hint="eastAsia"/>
              </w:rPr>
              <w:t>演出服</w:t>
            </w:r>
          </w:p>
        </w:tc>
        <w:tc>
          <w:tcPr>
            <w:tcW w:w="2715" w:type="dxa"/>
            <w:vAlign w:val="center"/>
          </w:tcPr>
          <w:p>
            <w:pPr>
              <w:pStyle w:val="8"/>
              <w:widowControl w:val="0"/>
              <w:ind w:firstLine="0"/>
            </w:pPr>
            <w:r>
              <w:rPr>
                <w:rFonts w:hint="eastAsia"/>
              </w:rPr>
              <w:t>定制</w:t>
            </w:r>
          </w:p>
        </w:tc>
        <w:tc>
          <w:tcPr>
            <w:tcW w:w="4407" w:type="dxa"/>
            <w:vAlign w:val="center"/>
          </w:tcPr>
          <w:p>
            <w:pPr>
              <w:pStyle w:val="8"/>
              <w:widowControl w:val="0"/>
              <w:ind w:firstLine="0"/>
            </w:pPr>
            <w:r>
              <w:rPr>
                <w:rFonts w:hint="eastAsia"/>
              </w:rPr>
              <w:t>角色扮演服，音乐舞蹈表演服</w:t>
            </w:r>
          </w:p>
        </w:tc>
        <w:tc>
          <w:tcPr>
            <w:tcW w:w="585" w:type="dxa"/>
            <w:noWrap/>
            <w:vAlign w:val="center"/>
          </w:tcPr>
          <w:p>
            <w:pPr>
              <w:pStyle w:val="8"/>
              <w:widowControl w:val="0"/>
              <w:ind w:firstLine="0"/>
              <w:jc w:val="center"/>
            </w:pPr>
            <w:r>
              <w:rPr>
                <w:rFonts w:hint="eastAsia"/>
              </w:rPr>
              <w:t>360</w:t>
            </w:r>
          </w:p>
        </w:tc>
        <w:tc>
          <w:tcPr>
            <w:tcW w:w="499" w:type="dxa"/>
            <w:vAlign w:val="center"/>
          </w:tcPr>
          <w:p>
            <w:pPr>
              <w:pStyle w:val="8"/>
              <w:widowControl w:val="0"/>
              <w:ind w:firstLine="0"/>
              <w:jc w:val="center"/>
            </w:pP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84</w:t>
            </w:r>
          </w:p>
        </w:tc>
        <w:tc>
          <w:tcPr>
            <w:tcW w:w="1290" w:type="dxa"/>
            <w:vAlign w:val="center"/>
          </w:tcPr>
          <w:p>
            <w:pPr>
              <w:pStyle w:val="8"/>
              <w:widowControl w:val="0"/>
              <w:ind w:firstLine="0"/>
              <w:jc w:val="center"/>
            </w:pPr>
            <w:r>
              <w:rPr>
                <w:rFonts w:hint="eastAsia"/>
              </w:rPr>
              <w:t>手偶</w:t>
            </w:r>
          </w:p>
        </w:tc>
        <w:tc>
          <w:tcPr>
            <w:tcW w:w="2715" w:type="dxa"/>
            <w:vAlign w:val="center"/>
          </w:tcPr>
          <w:p>
            <w:pPr>
              <w:pStyle w:val="8"/>
              <w:widowControl w:val="0"/>
              <w:ind w:firstLine="0"/>
            </w:pPr>
            <w:r>
              <w:rPr>
                <w:rFonts w:hint="eastAsia"/>
              </w:rPr>
              <w:t>12个/套</w:t>
            </w:r>
          </w:p>
        </w:tc>
        <w:tc>
          <w:tcPr>
            <w:tcW w:w="4407" w:type="dxa"/>
            <w:vAlign w:val="center"/>
          </w:tcPr>
          <w:p>
            <w:pPr>
              <w:pStyle w:val="8"/>
              <w:widowControl w:val="0"/>
              <w:ind w:firstLine="0"/>
            </w:pPr>
            <w:r>
              <w:rPr>
                <w:rFonts w:hint="eastAsia"/>
              </w:rPr>
              <w:t>材质 绒类 类型 公仔类 尺寸 20-59cm</w:t>
            </w:r>
          </w:p>
        </w:tc>
        <w:tc>
          <w:tcPr>
            <w:tcW w:w="585" w:type="dxa"/>
            <w:noWrap/>
            <w:vAlign w:val="center"/>
          </w:tcPr>
          <w:p>
            <w:pPr>
              <w:pStyle w:val="8"/>
              <w:widowControl w:val="0"/>
              <w:ind w:firstLine="0"/>
              <w:jc w:val="center"/>
            </w:pPr>
            <w:r>
              <w:rPr>
                <w:rFonts w:hint="eastAsia"/>
              </w:rPr>
              <w:t>51</w:t>
            </w:r>
          </w:p>
        </w:tc>
        <w:tc>
          <w:tcPr>
            <w:tcW w:w="499" w:type="dxa"/>
            <w:vAlign w:val="center"/>
          </w:tcPr>
          <w:p>
            <w:pPr>
              <w:pStyle w:val="8"/>
              <w:widowControl w:val="0"/>
              <w:ind w:firstLine="0"/>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85</w:t>
            </w:r>
          </w:p>
        </w:tc>
        <w:tc>
          <w:tcPr>
            <w:tcW w:w="1290" w:type="dxa"/>
            <w:vAlign w:val="center"/>
          </w:tcPr>
          <w:p>
            <w:pPr>
              <w:pStyle w:val="8"/>
              <w:widowControl w:val="0"/>
              <w:ind w:firstLine="0"/>
              <w:jc w:val="center"/>
            </w:pPr>
            <w:r>
              <w:rPr>
                <w:rFonts w:hint="eastAsia"/>
              </w:rPr>
              <w:t>手偶架子</w:t>
            </w:r>
          </w:p>
        </w:tc>
        <w:tc>
          <w:tcPr>
            <w:tcW w:w="2715" w:type="dxa"/>
            <w:vAlign w:val="center"/>
          </w:tcPr>
          <w:p>
            <w:pPr>
              <w:pStyle w:val="8"/>
              <w:widowControl w:val="0"/>
              <w:ind w:firstLine="0"/>
            </w:pPr>
            <w:r>
              <w:rPr>
                <w:rFonts w:hint="eastAsia"/>
              </w:rPr>
              <w:t>高76cm</w:t>
            </w:r>
          </w:p>
        </w:tc>
        <w:tc>
          <w:tcPr>
            <w:tcW w:w="4407" w:type="dxa"/>
            <w:vAlign w:val="center"/>
          </w:tcPr>
          <w:p>
            <w:pPr>
              <w:pStyle w:val="8"/>
              <w:widowControl w:val="0"/>
              <w:ind w:firstLine="0"/>
            </w:pPr>
            <w:r>
              <w:rPr>
                <w:rFonts w:hint="eastAsia"/>
              </w:rPr>
              <w:t>榉木制作+环保水性漆</w:t>
            </w:r>
          </w:p>
        </w:tc>
        <w:tc>
          <w:tcPr>
            <w:tcW w:w="585" w:type="dxa"/>
            <w:noWrap/>
            <w:vAlign w:val="center"/>
          </w:tcPr>
          <w:p>
            <w:pPr>
              <w:pStyle w:val="8"/>
              <w:widowControl w:val="0"/>
              <w:ind w:firstLine="0"/>
              <w:jc w:val="center"/>
            </w:pPr>
            <w:r>
              <w:rPr>
                <w:rFonts w:hint="eastAsia"/>
              </w:rPr>
              <w:t>51</w:t>
            </w:r>
          </w:p>
        </w:tc>
        <w:tc>
          <w:tcPr>
            <w:tcW w:w="499" w:type="dxa"/>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86</w:t>
            </w:r>
          </w:p>
        </w:tc>
        <w:tc>
          <w:tcPr>
            <w:tcW w:w="1290" w:type="dxa"/>
            <w:noWrap/>
            <w:vAlign w:val="center"/>
          </w:tcPr>
          <w:p>
            <w:pPr>
              <w:pStyle w:val="8"/>
              <w:widowControl w:val="0"/>
              <w:ind w:firstLine="0"/>
              <w:jc w:val="center"/>
            </w:pPr>
            <w:r>
              <w:rPr>
                <w:rFonts w:hint="eastAsia"/>
              </w:rPr>
              <w:t>白色托盘</w:t>
            </w:r>
          </w:p>
        </w:tc>
        <w:tc>
          <w:tcPr>
            <w:tcW w:w="2715" w:type="dxa"/>
            <w:noWrap/>
            <w:vAlign w:val="center"/>
          </w:tcPr>
          <w:p>
            <w:pPr>
              <w:pStyle w:val="8"/>
              <w:widowControl w:val="0"/>
              <w:ind w:firstLine="0"/>
            </w:pPr>
            <w:r>
              <w:rPr>
                <w:rFonts w:hint="eastAsia"/>
              </w:rPr>
              <w:t>参考尺寸：32*25，尺寸可选</w:t>
            </w:r>
          </w:p>
        </w:tc>
        <w:tc>
          <w:tcPr>
            <w:tcW w:w="4407" w:type="dxa"/>
            <w:noWrap/>
            <w:vAlign w:val="center"/>
          </w:tcPr>
          <w:p>
            <w:pPr>
              <w:pStyle w:val="8"/>
              <w:widowControl w:val="0"/>
              <w:ind w:firstLine="0"/>
            </w:pPr>
            <w:r>
              <w:rPr>
                <w:rFonts w:hint="eastAsia"/>
              </w:rPr>
              <w:t>密胺材质</w:t>
            </w:r>
          </w:p>
        </w:tc>
        <w:tc>
          <w:tcPr>
            <w:tcW w:w="585" w:type="dxa"/>
            <w:noWrap/>
            <w:vAlign w:val="center"/>
          </w:tcPr>
          <w:p>
            <w:pPr>
              <w:pStyle w:val="8"/>
              <w:widowControl w:val="0"/>
              <w:ind w:firstLine="0"/>
              <w:jc w:val="center"/>
            </w:pPr>
            <w:r>
              <w:rPr>
                <w:rFonts w:hint="eastAsia"/>
              </w:rPr>
              <w:t>3150</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87</w:t>
            </w:r>
          </w:p>
        </w:tc>
        <w:tc>
          <w:tcPr>
            <w:tcW w:w="1290" w:type="dxa"/>
            <w:noWrap/>
            <w:vAlign w:val="center"/>
          </w:tcPr>
          <w:p>
            <w:pPr>
              <w:pStyle w:val="8"/>
              <w:widowControl w:val="0"/>
              <w:ind w:firstLine="0"/>
              <w:jc w:val="center"/>
            </w:pPr>
            <w:r>
              <w:rPr>
                <w:rFonts w:hint="eastAsia"/>
              </w:rPr>
              <w:t>户外大号收纳筐</w:t>
            </w:r>
          </w:p>
        </w:tc>
        <w:tc>
          <w:tcPr>
            <w:tcW w:w="2715" w:type="dxa"/>
            <w:noWrap/>
            <w:vAlign w:val="center"/>
          </w:tcPr>
          <w:p>
            <w:pPr>
              <w:pStyle w:val="8"/>
              <w:widowControl w:val="0"/>
              <w:ind w:firstLine="0"/>
            </w:pPr>
            <w:r>
              <w:rPr>
                <w:rFonts w:hint="eastAsia"/>
              </w:rPr>
              <w:t>参考尺寸：长50cm*宽35cm*高25cm，尺寸可选</w:t>
            </w:r>
          </w:p>
        </w:tc>
        <w:tc>
          <w:tcPr>
            <w:tcW w:w="4407" w:type="dxa"/>
            <w:noWrap/>
            <w:vAlign w:val="center"/>
          </w:tcPr>
          <w:p>
            <w:pPr>
              <w:pStyle w:val="8"/>
              <w:widowControl w:val="0"/>
              <w:ind w:firstLine="0"/>
            </w:pPr>
            <w:r>
              <w:rPr>
                <w:rFonts w:hint="eastAsia"/>
              </w:rPr>
              <w:t>塑料，颜色可选</w:t>
            </w:r>
          </w:p>
        </w:tc>
        <w:tc>
          <w:tcPr>
            <w:tcW w:w="585" w:type="dxa"/>
            <w:noWrap/>
            <w:vAlign w:val="center"/>
          </w:tcPr>
          <w:p>
            <w:pPr>
              <w:pStyle w:val="8"/>
              <w:widowControl w:val="0"/>
              <w:ind w:firstLine="0"/>
              <w:jc w:val="center"/>
            </w:pPr>
            <w:r>
              <w:rPr>
                <w:rFonts w:hint="eastAsia"/>
              </w:rPr>
              <w:t>390</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88</w:t>
            </w:r>
          </w:p>
        </w:tc>
        <w:tc>
          <w:tcPr>
            <w:tcW w:w="1290" w:type="dxa"/>
            <w:noWrap/>
            <w:vAlign w:val="center"/>
          </w:tcPr>
          <w:p>
            <w:pPr>
              <w:pStyle w:val="8"/>
              <w:widowControl w:val="0"/>
              <w:ind w:firstLine="0"/>
              <w:jc w:val="center"/>
            </w:pPr>
            <w:r>
              <w:rPr>
                <w:rFonts w:hint="eastAsia"/>
              </w:rPr>
              <w:t>小号收纳框</w:t>
            </w:r>
          </w:p>
        </w:tc>
        <w:tc>
          <w:tcPr>
            <w:tcW w:w="2715" w:type="dxa"/>
            <w:noWrap/>
            <w:vAlign w:val="center"/>
          </w:tcPr>
          <w:p>
            <w:pPr>
              <w:pStyle w:val="8"/>
              <w:widowControl w:val="0"/>
              <w:ind w:firstLine="0"/>
            </w:pPr>
            <w:r>
              <w:rPr>
                <w:rFonts w:hint="eastAsia"/>
              </w:rPr>
              <w:t>小号,(25*15*8cm)±3%</w:t>
            </w:r>
          </w:p>
        </w:tc>
        <w:tc>
          <w:tcPr>
            <w:tcW w:w="4407" w:type="dxa"/>
            <w:noWrap/>
            <w:vAlign w:val="center"/>
          </w:tcPr>
          <w:p>
            <w:pPr>
              <w:pStyle w:val="8"/>
              <w:widowControl w:val="0"/>
              <w:ind w:firstLine="0"/>
            </w:pPr>
            <w:r>
              <w:rPr>
                <w:rFonts w:hint="eastAsia"/>
              </w:rPr>
              <w:t>藤筐</w:t>
            </w:r>
          </w:p>
        </w:tc>
        <w:tc>
          <w:tcPr>
            <w:tcW w:w="585" w:type="dxa"/>
            <w:noWrap/>
            <w:vAlign w:val="center"/>
          </w:tcPr>
          <w:p>
            <w:pPr>
              <w:pStyle w:val="8"/>
              <w:widowControl w:val="0"/>
              <w:ind w:firstLine="0"/>
              <w:jc w:val="center"/>
            </w:pPr>
            <w:r>
              <w:rPr>
                <w:rFonts w:hint="eastAsia"/>
              </w:rPr>
              <w:t>945</w:t>
            </w:r>
          </w:p>
        </w:tc>
        <w:tc>
          <w:tcPr>
            <w:tcW w:w="499" w:type="dxa"/>
            <w:noWrap/>
            <w:vAlign w:val="center"/>
          </w:tcPr>
          <w:p>
            <w:pPr>
              <w:pStyle w:val="8"/>
              <w:widowControl w:val="0"/>
              <w:ind w:firstLine="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7" w:type="dxa"/>
            <w:noWrap/>
            <w:vAlign w:val="center"/>
          </w:tcPr>
          <w:p>
            <w:pPr>
              <w:widowControl/>
              <w:jc w:val="center"/>
              <w:textAlignment w:val="center"/>
            </w:pPr>
            <w:r>
              <w:rPr>
                <w:rFonts w:hint="eastAsia"/>
                <w:color w:val="000000"/>
                <w:sz w:val="22"/>
                <w:szCs w:val="22"/>
                <w:lang w:bidi="ar"/>
              </w:rPr>
              <w:t>89</w:t>
            </w:r>
          </w:p>
        </w:tc>
        <w:tc>
          <w:tcPr>
            <w:tcW w:w="1290" w:type="dxa"/>
            <w:noWrap/>
            <w:vAlign w:val="center"/>
          </w:tcPr>
          <w:p>
            <w:pPr>
              <w:pStyle w:val="8"/>
              <w:widowControl w:val="0"/>
              <w:ind w:firstLine="0"/>
              <w:jc w:val="center"/>
            </w:pPr>
            <w:r>
              <w:rPr>
                <w:rFonts w:hint="eastAsia"/>
              </w:rPr>
              <w:t>大号收纳框</w:t>
            </w:r>
          </w:p>
        </w:tc>
        <w:tc>
          <w:tcPr>
            <w:tcW w:w="2715" w:type="dxa"/>
            <w:noWrap/>
            <w:vAlign w:val="center"/>
          </w:tcPr>
          <w:p>
            <w:pPr>
              <w:pStyle w:val="8"/>
              <w:widowControl w:val="0"/>
              <w:ind w:firstLine="0"/>
            </w:pPr>
            <w:r>
              <w:rPr>
                <w:rFonts w:hint="eastAsia"/>
              </w:rPr>
              <w:t>中号,（30*20*10cm)±3%</w:t>
            </w:r>
          </w:p>
        </w:tc>
        <w:tc>
          <w:tcPr>
            <w:tcW w:w="4407" w:type="dxa"/>
            <w:noWrap/>
            <w:vAlign w:val="center"/>
          </w:tcPr>
          <w:p>
            <w:pPr>
              <w:pStyle w:val="8"/>
              <w:widowControl w:val="0"/>
              <w:ind w:firstLine="0"/>
            </w:pPr>
            <w:r>
              <w:rPr>
                <w:rFonts w:hint="eastAsia"/>
              </w:rPr>
              <w:t>藤筐</w:t>
            </w:r>
          </w:p>
        </w:tc>
        <w:tc>
          <w:tcPr>
            <w:tcW w:w="585" w:type="dxa"/>
            <w:noWrap/>
            <w:vAlign w:val="center"/>
          </w:tcPr>
          <w:p>
            <w:pPr>
              <w:pStyle w:val="8"/>
              <w:widowControl w:val="0"/>
              <w:ind w:firstLine="0"/>
              <w:jc w:val="center"/>
            </w:pPr>
            <w:r>
              <w:rPr>
                <w:rFonts w:hint="eastAsia"/>
              </w:rPr>
              <w:t>315</w:t>
            </w:r>
          </w:p>
        </w:tc>
        <w:tc>
          <w:tcPr>
            <w:tcW w:w="499" w:type="dxa"/>
            <w:noWrap/>
            <w:vAlign w:val="center"/>
          </w:tcPr>
          <w:p>
            <w:pPr>
              <w:pStyle w:val="8"/>
              <w:widowControl w:val="0"/>
              <w:ind w:firstLine="0"/>
              <w:jc w:val="center"/>
            </w:pPr>
            <w:r>
              <w:rPr>
                <w:rFonts w:hint="eastAsia"/>
              </w:rPr>
              <w:t>个</w:t>
            </w:r>
          </w:p>
        </w:tc>
      </w:tr>
    </w:tbl>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hint="eastAsia" w:cs="Times New Roman"/>
          <w:kern w:val="2"/>
          <w:szCs w:val="21"/>
        </w:rPr>
        <w:t>备注：</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hint="eastAsia" w:cs="Times New Roman"/>
          <w:kern w:val="2"/>
          <w:szCs w:val="21"/>
        </w:rPr>
        <w:t>1</w:t>
      </w:r>
      <w:r>
        <w:rPr>
          <w:rFonts w:cs="Times New Roman"/>
          <w:kern w:val="2"/>
          <w:szCs w:val="21"/>
        </w:rPr>
        <w:t>.技术要求分为一般技术要求</w:t>
      </w:r>
      <w:r>
        <w:rPr>
          <w:rFonts w:hint="eastAsia" w:cs="Times New Roman"/>
          <w:kern w:val="2"/>
          <w:szCs w:val="21"/>
        </w:rPr>
        <w:t>、</w:t>
      </w:r>
      <w:r>
        <w:rPr>
          <w:rFonts w:cs="Times New Roman"/>
          <w:kern w:val="2"/>
          <w:szCs w:val="21"/>
        </w:rPr>
        <w:t>重要技术要求</w:t>
      </w:r>
      <w:r>
        <w:rPr>
          <w:rFonts w:hint="eastAsia" w:cs="Times New Roman"/>
          <w:kern w:val="2"/>
          <w:szCs w:val="21"/>
        </w:rPr>
        <w:t>（以“▲”标注）</w:t>
      </w:r>
      <w:r>
        <w:rPr>
          <w:rFonts w:cs="Times New Roman"/>
          <w:kern w:val="2"/>
          <w:szCs w:val="21"/>
        </w:rPr>
        <w:t>和实质性技术要求</w:t>
      </w:r>
      <w:r>
        <w:rPr>
          <w:rFonts w:hint="eastAsia" w:cs="Times New Roman"/>
          <w:kern w:val="2"/>
          <w:szCs w:val="21"/>
        </w:rPr>
        <w:t>（以</w:t>
      </w:r>
      <w:r>
        <w:rPr>
          <w:rFonts w:cs="Times New Roman"/>
          <w:kern w:val="2"/>
          <w:szCs w:val="21"/>
        </w:rPr>
        <w:t>”</w:t>
      </w:r>
      <w:r>
        <w:rPr>
          <w:rFonts w:hint="eastAsia" w:cs="Times New Roman"/>
          <w:kern w:val="2"/>
          <w:szCs w:val="21"/>
        </w:rPr>
        <w:t>★</w:t>
      </w:r>
      <w:r>
        <w:rPr>
          <w:rFonts w:cs="Times New Roman"/>
          <w:kern w:val="2"/>
          <w:szCs w:val="21"/>
        </w:rPr>
        <w:t>”</w:t>
      </w:r>
      <w:r>
        <w:rPr>
          <w:rFonts w:hint="eastAsia" w:cs="Times New Roman"/>
          <w:kern w:val="2"/>
          <w:szCs w:val="21"/>
        </w:rPr>
        <w:t>标注）。一般技术要求和重要技术要求若出现不响应或负偏离，其综合评分的相关分数将予以扣减，但不作为无效标条款。实质性技术要求（以</w:t>
      </w:r>
      <w:r>
        <w:rPr>
          <w:rFonts w:cs="Times New Roman"/>
          <w:kern w:val="2"/>
          <w:szCs w:val="21"/>
        </w:rPr>
        <w:t>”</w:t>
      </w:r>
      <w:r>
        <w:rPr>
          <w:rFonts w:hint="eastAsia" w:cs="Times New Roman"/>
          <w:kern w:val="2"/>
          <w:szCs w:val="21"/>
        </w:rPr>
        <w:t>★</w:t>
      </w:r>
      <w:r>
        <w:rPr>
          <w:rFonts w:cs="Times New Roman"/>
          <w:kern w:val="2"/>
          <w:szCs w:val="21"/>
        </w:rPr>
        <w:t>”</w:t>
      </w:r>
      <w:r>
        <w:rPr>
          <w:rFonts w:hint="eastAsia" w:cs="Times New Roman"/>
          <w:kern w:val="2"/>
          <w:szCs w:val="21"/>
        </w:rPr>
        <w:t>标注）若出现不响应或任何的负偏离，将导致投标无效。</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cs="Times New Roman"/>
          <w:kern w:val="2"/>
          <w:szCs w:val="21"/>
        </w:rPr>
        <w:t>2.若“招标技术要求”要求对投标产品的技术参数提供相应的证明资料，以证明投标人响应的真实性，投标人应按照招标文件的要求提供证明资料</w:t>
      </w:r>
      <w:r>
        <w:rPr>
          <w:rFonts w:hint="eastAsia" w:cs="Times New Roman"/>
          <w:kern w:val="2"/>
          <w:szCs w:val="21"/>
        </w:rPr>
        <w:t>（例如：</w:t>
      </w:r>
      <w:r>
        <w:rPr>
          <w:rFonts w:cs="Times New Roman"/>
          <w:kern w:val="2"/>
          <w:szCs w:val="21"/>
        </w:rPr>
        <w:t>制造商公布的产品说明书、或产品彩页、或我国政府机构出具的产品检验和核准证件等</w:t>
      </w:r>
      <w:r>
        <w:rPr>
          <w:rFonts w:hint="eastAsia" w:cs="Times New Roman"/>
          <w:kern w:val="2"/>
          <w:szCs w:val="21"/>
        </w:rPr>
        <w:t>）</w:t>
      </w:r>
      <w:r>
        <w:rPr>
          <w:rFonts w:cs="Times New Roman"/>
          <w:kern w:val="2"/>
          <w:szCs w:val="21"/>
        </w:rPr>
        <w:t>。投标人应在</w:t>
      </w:r>
      <w:r>
        <w:rPr>
          <w:rFonts w:hint="eastAsia" w:cs="Times New Roman"/>
          <w:kern w:val="2"/>
          <w:szCs w:val="21"/>
        </w:rPr>
        <w:t>《技术规格偏离表》</w:t>
      </w:r>
      <w:r>
        <w:rPr>
          <w:rFonts w:cs="Times New Roman"/>
          <w:kern w:val="2"/>
          <w:szCs w:val="21"/>
        </w:rPr>
        <w:t>"说明"一栏中列出技术参数的证明资料名称，并指明该证明资料在投标文件中的具体位置。</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hint="eastAsia" w:cs="Times New Roman"/>
          <w:kern w:val="2"/>
          <w:szCs w:val="21"/>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cs="Times New Roman"/>
          <w:kern w:val="2"/>
          <w:szCs w:val="21"/>
        </w:rPr>
        <w:t>未达到以上提供要求的，评标委员会有权认定为不合格响应，其相关分数予以扣减。</w:t>
      </w:r>
    </w:p>
    <w:p>
      <w:pPr>
        <w:numPr>
          <w:ilvl w:val="0"/>
          <w:numId w:val="25"/>
        </w:numPr>
        <w:adjustRightInd/>
        <w:snapToGrid/>
        <w:spacing w:before="280" w:after="290" w:line="377" w:lineRule="auto"/>
        <w:jc w:val="left"/>
        <w:outlineLvl w:val="2"/>
        <w:rPr>
          <w:b/>
          <w:sz w:val="24"/>
        </w:rPr>
      </w:pPr>
      <w:r>
        <w:rPr>
          <w:rFonts w:hint="eastAsia"/>
          <w:b/>
          <w:sz w:val="24"/>
        </w:rPr>
        <w:t>投标样品要求</w:t>
      </w:r>
    </w:p>
    <w:p>
      <w:pPr>
        <w:rPr>
          <w:sz w:val="22"/>
          <w:szCs w:val="22"/>
        </w:rPr>
      </w:pPr>
      <w:r>
        <w:rPr>
          <w:rFonts w:hint="eastAsia"/>
          <w:sz w:val="22"/>
          <w:szCs w:val="22"/>
        </w:rPr>
        <w:t>投标人应按照一下要求提供样品：</w:t>
      </w:r>
    </w:p>
    <w:p>
      <w:pPr>
        <w:rPr>
          <w:szCs w:val="21"/>
        </w:rPr>
      </w:pPr>
      <w:r>
        <w:rPr>
          <w:rFonts w:hint="eastAsia"/>
          <w:sz w:val="22"/>
          <w:szCs w:val="22"/>
        </w:rPr>
        <w:t>序号3</w:t>
      </w:r>
      <w:r>
        <w:rPr>
          <w:sz w:val="22"/>
          <w:szCs w:val="22"/>
        </w:rPr>
        <w:t>4</w:t>
      </w:r>
      <w:r>
        <w:rPr>
          <w:rFonts w:hint="eastAsia"/>
          <w:sz w:val="22"/>
          <w:szCs w:val="22"/>
        </w:rPr>
        <w:t>小号多米诺</w:t>
      </w:r>
      <w:r>
        <w:rPr>
          <w:rFonts w:hint="eastAsia"/>
          <w:color w:val="000000"/>
          <w:szCs w:val="21"/>
        </w:rPr>
        <w:t>，</w:t>
      </w:r>
      <w:r>
        <w:rPr>
          <w:rFonts w:hint="eastAsia"/>
          <w:szCs w:val="21"/>
        </w:rPr>
        <w:t>1套；序号3</w:t>
      </w:r>
      <w:r>
        <w:rPr>
          <w:szCs w:val="21"/>
        </w:rPr>
        <w:t>5</w:t>
      </w:r>
      <w:r>
        <w:rPr>
          <w:rFonts w:hint="eastAsia"/>
          <w:sz w:val="22"/>
          <w:szCs w:val="22"/>
        </w:rPr>
        <w:t>大号多米诺</w:t>
      </w:r>
      <w:r>
        <w:rPr>
          <w:rFonts w:hint="eastAsia"/>
          <w:color w:val="000000"/>
          <w:szCs w:val="21"/>
        </w:rPr>
        <w:t>，</w:t>
      </w:r>
      <w:r>
        <w:rPr>
          <w:rFonts w:hint="eastAsia"/>
          <w:szCs w:val="21"/>
        </w:rPr>
        <w:t>1套。</w:t>
      </w:r>
    </w:p>
    <w:tbl>
      <w:tblPr>
        <w:tblStyle w:val="44"/>
        <w:tblW w:w="10569" w:type="dxa"/>
        <w:tblInd w:w="0" w:type="dxa"/>
        <w:tblLayout w:type="autofit"/>
        <w:tblCellMar>
          <w:top w:w="0" w:type="dxa"/>
          <w:left w:w="108" w:type="dxa"/>
          <w:bottom w:w="0" w:type="dxa"/>
          <w:right w:w="108" w:type="dxa"/>
        </w:tblCellMar>
      </w:tblPr>
      <w:tblGrid>
        <w:gridCol w:w="698"/>
        <w:gridCol w:w="1140"/>
        <w:gridCol w:w="1866"/>
        <w:gridCol w:w="5469"/>
        <w:gridCol w:w="698"/>
        <w:gridCol w:w="698"/>
      </w:tblGrid>
      <w:tr>
        <w:tblPrEx>
          <w:tblCellMar>
            <w:top w:w="0" w:type="dxa"/>
            <w:left w:w="108" w:type="dxa"/>
            <w:bottom w:w="0" w:type="dxa"/>
            <w:right w:w="108" w:type="dxa"/>
          </w:tblCellMar>
        </w:tblPrEx>
        <w:trPr>
          <w:trHeight w:val="24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
                <w:bCs/>
                <w:sz w:val="20"/>
                <w:szCs w:val="20"/>
              </w:rPr>
            </w:pPr>
            <w:r>
              <w:rPr>
                <w:rFonts w:hint="eastAsia"/>
                <w:b/>
                <w:bCs/>
                <w:sz w:val="20"/>
                <w:szCs w:val="20"/>
              </w:rPr>
              <w:t>序号</w:t>
            </w:r>
          </w:p>
        </w:tc>
        <w:tc>
          <w:tcPr>
            <w:tcW w:w="1140" w:type="dxa"/>
            <w:tcBorders>
              <w:top w:val="single" w:color="auto" w:sz="4" w:space="0"/>
              <w:left w:val="nil"/>
              <w:bottom w:val="single" w:color="auto" w:sz="4" w:space="0"/>
              <w:right w:val="single" w:color="auto" w:sz="4" w:space="0"/>
            </w:tcBorders>
            <w:shd w:val="clear" w:color="auto" w:fill="auto"/>
            <w:vAlign w:val="center"/>
          </w:tcPr>
          <w:p>
            <w:pPr>
              <w:jc w:val="center"/>
              <w:rPr>
                <w:b/>
                <w:bCs/>
                <w:sz w:val="20"/>
                <w:szCs w:val="20"/>
              </w:rPr>
            </w:pPr>
            <w:r>
              <w:rPr>
                <w:rFonts w:hint="eastAsia"/>
                <w:b/>
                <w:bCs/>
                <w:sz w:val="20"/>
                <w:szCs w:val="20"/>
              </w:rPr>
              <w:t>设备名称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b/>
                <w:bCs/>
                <w:sz w:val="20"/>
                <w:szCs w:val="20"/>
              </w:rPr>
            </w:pPr>
            <w:r>
              <w:rPr>
                <w:rFonts w:hint="eastAsia"/>
                <w:b/>
                <w:bCs/>
                <w:sz w:val="20"/>
                <w:szCs w:val="20"/>
              </w:rPr>
              <w:t>规格</w:t>
            </w:r>
          </w:p>
        </w:tc>
        <w:tc>
          <w:tcPr>
            <w:tcW w:w="5917" w:type="dxa"/>
            <w:tcBorders>
              <w:top w:val="single" w:color="auto" w:sz="4" w:space="0"/>
              <w:left w:val="nil"/>
              <w:bottom w:val="single" w:color="auto" w:sz="4" w:space="0"/>
              <w:right w:val="single" w:color="auto" w:sz="4" w:space="0"/>
            </w:tcBorders>
            <w:shd w:val="clear" w:color="auto" w:fill="auto"/>
            <w:vAlign w:val="center"/>
          </w:tcPr>
          <w:p>
            <w:pPr>
              <w:jc w:val="center"/>
              <w:rPr>
                <w:b/>
                <w:bCs/>
                <w:sz w:val="20"/>
                <w:szCs w:val="20"/>
              </w:rPr>
            </w:pPr>
            <w:r>
              <w:rPr>
                <w:rFonts w:hint="eastAsia"/>
                <w:b/>
                <w:bCs/>
                <w:sz w:val="20"/>
                <w:szCs w:val="20"/>
              </w:rPr>
              <w:t>技术参数</w:t>
            </w:r>
          </w:p>
        </w:tc>
        <w:tc>
          <w:tcPr>
            <w:tcW w:w="698" w:type="dxa"/>
            <w:tcBorders>
              <w:top w:val="single" w:color="auto" w:sz="4" w:space="0"/>
              <w:left w:val="nil"/>
              <w:bottom w:val="single" w:color="auto" w:sz="4" w:space="0"/>
              <w:right w:val="single" w:color="auto" w:sz="4" w:space="0"/>
            </w:tcBorders>
            <w:shd w:val="clear" w:color="auto" w:fill="auto"/>
            <w:vAlign w:val="center"/>
          </w:tcPr>
          <w:p>
            <w:pPr>
              <w:jc w:val="center"/>
              <w:rPr>
                <w:b/>
                <w:bCs/>
                <w:sz w:val="20"/>
                <w:szCs w:val="20"/>
              </w:rPr>
            </w:pPr>
            <w:r>
              <w:rPr>
                <w:rFonts w:hint="eastAsia"/>
                <w:b/>
                <w:bCs/>
                <w:sz w:val="20"/>
                <w:szCs w:val="20"/>
              </w:rPr>
              <w:t>数量</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jc w:val="center"/>
              <w:rPr>
                <w:b/>
                <w:bCs/>
                <w:sz w:val="20"/>
                <w:szCs w:val="20"/>
              </w:rPr>
            </w:pPr>
            <w:r>
              <w:rPr>
                <w:rFonts w:hint="eastAsia"/>
                <w:b/>
                <w:bCs/>
                <w:sz w:val="20"/>
                <w:szCs w:val="20"/>
              </w:rPr>
              <w:t>单位</w:t>
            </w:r>
          </w:p>
        </w:tc>
      </w:tr>
      <w:tr>
        <w:tblPrEx>
          <w:tblCellMar>
            <w:top w:w="0" w:type="dxa"/>
            <w:left w:w="108" w:type="dxa"/>
            <w:bottom w:w="0" w:type="dxa"/>
            <w:right w:w="108" w:type="dxa"/>
          </w:tblCellMar>
        </w:tblPrEx>
        <w:trPr>
          <w:trHeight w:val="72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jc w:val="center"/>
              <w:rPr>
                <w:sz w:val="22"/>
                <w:szCs w:val="22"/>
              </w:rPr>
            </w:pPr>
            <w:r>
              <w:rPr>
                <w:rFonts w:hint="eastAsia"/>
                <w:sz w:val="22"/>
                <w:szCs w:val="22"/>
              </w:rPr>
              <w:t>34</w:t>
            </w:r>
          </w:p>
        </w:tc>
        <w:tc>
          <w:tcPr>
            <w:tcW w:w="1140" w:type="dxa"/>
            <w:tcBorders>
              <w:top w:val="nil"/>
              <w:left w:val="nil"/>
              <w:bottom w:val="single" w:color="auto" w:sz="4" w:space="0"/>
              <w:right w:val="single" w:color="auto" w:sz="4" w:space="0"/>
            </w:tcBorders>
            <w:shd w:val="clear" w:color="auto" w:fill="auto"/>
            <w:noWrap/>
            <w:vAlign w:val="center"/>
          </w:tcPr>
          <w:p>
            <w:pPr>
              <w:jc w:val="center"/>
              <w:rPr>
                <w:sz w:val="22"/>
                <w:szCs w:val="22"/>
              </w:rPr>
            </w:pPr>
            <w:r>
              <w:rPr>
                <w:rFonts w:hint="eastAsia"/>
                <w:sz w:val="22"/>
                <w:szCs w:val="22"/>
              </w:rPr>
              <w:t>小号多米诺</w:t>
            </w:r>
          </w:p>
        </w:tc>
        <w:tc>
          <w:tcPr>
            <w:tcW w:w="1418" w:type="dxa"/>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（45.5*45.5cm）±3%</w:t>
            </w:r>
          </w:p>
        </w:tc>
        <w:tc>
          <w:tcPr>
            <w:tcW w:w="5917" w:type="dxa"/>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材质：荷木；</w:t>
            </w:r>
            <w:r>
              <w:rPr>
                <w:rFonts w:hint="eastAsia"/>
                <w:sz w:val="22"/>
                <w:szCs w:val="22"/>
              </w:rPr>
              <w:br w:type="textWrapping"/>
            </w:r>
            <w:r>
              <w:rPr>
                <w:rFonts w:hint="eastAsia"/>
                <w:sz w:val="22"/>
                <w:szCs w:val="22"/>
              </w:rPr>
              <w:t>积木块尺寸：75*30*18mm；</w:t>
            </w:r>
            <w:r>
              <w:rPr>
                <w:rFonts w:hint="eastAsia"/>
                <w:sz w:val="22"/>
                <w:szCs w:val="22"/>
              </w:rPr>
              <w:br w:type="textWrapping"/>
            </w:r>
            <w:r>
              <w:rPr>
                <w:rFonts w:hint="eastAsia"/>
                <w:sz w:val="22"/>
                <w:szCs w:val="22"/>
              </w:rPr>
              <w:t>红橙黄绿青蓝一色4个，共计24个；</w:t>
            </w:r>
            <w:r>
              <w:rPr>
                <w:rFonts w:hint="eastAsia"/>
                <w:sz w:val="22"/>
                <w:szCs w:val="22"/>
              </w:rPr>
              <w:br w:type="textWrapping"/>
            </w:r>
            <w:r>
              <w:rPr>
                <w:rFonts w:hint="eastAsia"/>
                <w:sz w:val="22"/>
                <w:szCs w:val="22"/>
              </w:rPr>
              <w:t>拉动多米诺骨牌下端小木珠，将多米诺骨牌按一定间距排成环形。推倒第一张骨牌，其余发生连锁反应依次倒下。骨牌撞击之声，清脆悦耳。</w:t>
            </w:r>
            <w:r>
              <w:rPr>
                <w:rFonts w:hint="eastAsia"/>
                <w:sz w:val="22"/>
                <w:szCs w:val="22"/>
              </w:rPr>
              <w:br w:type="textWrapping"/>
            </w:r>
            <w:r>
              <w:rPr>
                <w:rFonts w:hint="eastAsia"/>
                <w:sz w:val="22"/>
                <w:szCs w:val="22"/>
              </w:rPr>
              <w:t>▲小号多米诺需提供样品。</w:t>
            </w:r>
          </w:p>
        </w:tc>
        <w:tc>
          <w:tcPr>
            <w:tcW w:w="698"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sz w:val="20"/>
                <w:szCs w:val="20"/>
              </w:rPr>
              <w:t>1</w:t>
            </w:r>
          </w:p>
        </w:tc>
        <w:tc>
          <w:tcPr>
            <w:tcW w:w="698"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sz w:val="20"/>
                <w:szCs w:val="20"/>
              </w:rPr>
              <w:t>套</w:t>
            </w:r>
          </w:p>
        </w:tc>
      </w:tr>
      <w:tr>
        <w:tblPrEx>
          <w:tblCellMar>
            <w:top w:w="0" w:type="dxa"/>
            <w:left w:w="108" w:type="dxa"/>
            <w:bottom w:w="0" w:type="dxa"/>
            <w:right w:w="108" w:type="dxa"/>
          </w:tblCellMar>
        </w:tblPrEx>
        <w:trPr>
          <w:trHeight w:val="72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jc w:val="center"/>
              <w:rPr>
                <w:sz w:val="22"/>
                <w:szCs w:val="22"/>
              </w:rPr>
            </w:pPr>
            <w:r>
              <w:rPr>
                <w:rFonts w:hint="eastAsia"/>
                <w:sz w:val="22"/>
                <w:szCs w:val="22"/>
              </w:rPr>
              <w:t>35</w:t>
            </w:r>
          </w:p>
        </w:tc>
        <w:tc>
          <w:tcPr>
            <w:tcW w:w="1140" w:type="dxa"/>
            <w:tcBorders>
              <w:top w:val="nil"/>
              <w:left w:val="nil"/>
              <w:bottom w:val="single" w:color="auto" w:sz="4" w:space="0"/>
              <w:right w:val="single" w:color="auto" w:sz="4" w:space="0"/>
            </w:tcBorders>
            <w:shd w:val="clear" w:color="auto" w:fill="auto"/>
            <w:noWrap/>
            <w:vAlign w:val="center"/>
          </w:tcPr>
          <w:p>
            <w:pPr>
              <w:jc w:val="center"/>
              <w:rPr>
                <w:sz w:val="22"/>
                <w:szCs w:val="22"/>
              </w:rPr>
            </w:pPr>
            <w:r>
              <w:rPr>
                <w:rFonts w:hint="eastAsia"/>
                <w:sz w:val="22"/>
                <w:szCs w:val="22"/>
              </w:rPr>
              <w:t>大号多米诺</w:t>
            </w:r>
          </w:p>
        </w:tc>
        <w:tc>
          <w:tcPr>
            <w:tcW w:w="1418" w:type="dxa"/>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（60*60cm）±3%</w:t>
            </w:r>
          </w:p>
        </w:tc>
        <w:tc>
          <w:tcPr>
            <w:tcW w:w="5917" w:type="dxa"/>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材质：荷木；</w:t>
            </w:r>
            <w:r>
              <w:rPr>
                <w:rFonts w:hint="eastAsia"/>
                <w:sz w:val="22"/>
                <w:szCs w:val="22"/>
              </w:rPr>
              <w:br w:type="textWrapping"/>
            </w:r>
            <w:r>
              <w:rPr>
                <w:rFonts w:hint="eastAsia"/>
                <w:sz w:val="22"/>
                <w:szCs w:val="22"/>
              </w:rPr>
              <w:t>积木块尺寸：60*30*18mm</w:t>
            </w:r>
            <w:r>
              <w:rPr>
                <w:rFonts w:hint="eastAsia"/>
                <w:sz w:val="22"/>
                <w:szCs w:val="22"/>
              </w:rPr>
              <w:br w:type="textWrapping"/>
            </w:r>
            <w:r>
              <w:rPr>
                <w:rFonts w:hint="eastAsia"/>
                <w:sz w:val="22"/>
                <w:szCs w:val="22"/>
              </w:rPr>
              <w:t>红橙黄绿青蓝一色4个，共计24个</w:t>
            </w:r>
            <w:r>
              <w:rPr>
                <w:rFonts w:hint="eastAsia"/>
                <w:sz w:val="22"/>
                <w:szCs w:val="22"/>
              </w:rPr>
              <w:br w:type="textWrapping"/>
            </w:r>
            <w:r>
              <w:rPr>
                <w:rFonts w:hint="eastAsia"/>
                <w:sz w:val="22"/>
                <w:szCs w:val="22"/>
              </w:rPr>
              <w:t>拉动多米诺骨牌下端小木珠，将多米诺骨牌按一定间距排成环形。推倒第一张骨牌，其余发生连锁反应依次倒下。骨牌撞击之声，清脆悦耳。</w:t>
            </w:r>
            <w:r>
              <w:rPr>
                <w:rFonts w:hint="eastAsia"/>
                <w:sz w:val="22"/>
                <w:szCs w:val="22"/>
              </w:rPr>
              <w:br w:type="textWrapping"/>
            </w:r>
            <w:r>
              <w:rPr>
                <w:rFonts w:hint="eastAsia"/>
                <w:sz w:val="22"/>
                <w:szCs w:val="22"/>
              </w:rPr>
              <w:t>▲大号多米诺需提供样品。</w:t>
            </w:r>
          </w:p>
        </w:tc>
        <w:tc>
          <w:tcPr>
            <w:tcW w:w="698"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sz w:val="20"/>
                <w:szCs w:val="20"/>
              </w:rPr>
              <w:t>1</w:t>
            </w:r>
          </w:p>
        </w:tc>
        <w:tc>
          <w:tcPr>
            <w:tcW w:w="698"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sz w:val="20"/>
                <w:szCs w:val="20"/>
              </w:rPr>
              <w:t>套</w:t>
            </w:r>
          </w:p>
        </w:tc>
      </w:tr>
    </w:tbl>
    <w:p>
      <w:pPr>
        <w:ind w:firstLine="422" w:firstLineChars="200"/>
        <w:rPr>
          <w:b/>
          <w:bCs/>
          <w:szCs w:val="18"/>
        </w:rPr>
      </w:pPr>
      <w:r>
        <w:rPr>
          <w:rFonts w:hint="eastAsia"/>
          <w:b/>
          <w:bCs/>
          <w:szCs w:val="18"/>
        </w:rPr>
        <w:t>注：</w:t>
      </w:r>
      <w:r>
        <w:rPr>
          <w:b/>
          <w:bCs/>
          <w:szCs w:val="18"/>
        </w:rPr>
        <w:t>1</w:t>
      </w:r>
      <w:r>
        <w:rPr>
          <w:rFonts w:hint="eastAsia"/>
          <w:b/>
          <w:bCs/>
          <w:szCs w:val="18"/>
        </w:rPr>
        <w:t>.投标样品必须符合招标文件参数要求。</w:t>
      </w:r>
    </w:p>
    <w:p>
      <w:pPr>
        <w:ind w:firstLine="843" w:firstLineChars="400"/>
        <w:rPr>
          <w:b/>
          <w:bCs/>
          <w:szCs w:val="18"/>
        </w:rPr>
      </w:pPr>
      <w:r>
        <w:rPr>
          <w:b/>
          <w:bCs/>
          <w:szCs w:val="18"/>
        </w:rPr>
        <w:t>2</w:t>
      </w:r>
      <w:r>
        <w:rPr>
          <w:rFonts w:hint="eastAsia"/>
          <w:b/>
          <w:bCs/>
          <w:szCs w:val="18"/>
        </w:rPr>
        <w:t>.样品递交签到：</w:t>
      </w:r>
    </w:p>
    <w:p>
      <w:pPr>
        <w:ind w:left="420" w:leftChars="200" w:firstLine="422" w:firstLineChars="200"/>
        <w:rPr>
          <w:b/>
          <w:bCs/>
          <w:szCs w:val="21"/>
        </w:rPr>
      </w:pPr>
      <w:r>
        <w:rPr>
          <w:rFonts w:hint="eastAsia"/>
          <w:b/>
          <w:bCs/>
          <w:szCs w:val="21"/>
        </w:rPr>
        <w:t>投标供应商授权人需在递交投标文件时一并提交样品，提供法定代表人证明书（盖公章）、法定代表人授权委托书（盖公章）、授权委托人身份证原件和复印件、样品清单（加盖公章）</w:t>
      </w:r>
      <w:r>
        <w:rPr>
          <w:rFonts w:hint="eastAsia"/>
          <w:b/>
          <w:bCs/>
          <w:szCs w:val="21"/>
          <w:highlight w:val="yellow"/>
        </w:rPr>
        <w:t>，</w:t>
      </w:r>
      <w:r>
        <w:rPr>
          <w:rFonts w:hint="eastAsia"/>
          <w:b/>
          <w:bCs/>
          <w:szCs w:val="21"/>
        </w:rPr>
        <w:t>按工作人员指引进行样品递交签到。</w:t>
      </w:r>
    </w:p>
    <w:p>
      <w:pPr>
        <w:ind w:left="420" w:leftChars="200" w:firstLine="422" w:firstLineChars="200"/>
        <w:rPr>
          <w:b/>
          <w:bCs/>
          <w:szCs w:val="21"/>
        </w:rPr>
      </w:pPr>
      <w:r>
        <w:rPr>
          <w:rFonts w:hint="eastAsia"/>
          <w:b/>
          <w:bCs/>
          <w:szCs w:val="21"/>
        </w:rPr>
        <w:t>特别注意事项：（1）上述资料提供不齐全的，不予签到；（2）本项目投标截止时间后，不再接收样品；（3）未进行签到的，样品不予接收。</w:t>
      </w:r>
    </w:p>
    <w:p>
      <w:pPr>
        <w:pStyle w:val="8"/>
        <w:ind w:left="420" w:leftChars="200" w:firstLine="422"/>
      </w:pPr>
      <w:r>
        <w:rPr>
          <w:rFonts w:hint="eastAsia" w:ascii="宋体" w:hAnsi="宋体" w:cs="宋体"/>
          <w:b/>
          <w:bCs/>
          <w:kern w:val="0"/>
          <w:szCs w:val="18"/>
        </w:rPr>
        <w:t>3.中标人的样品按采购人指引进行运送做封存处理，作为项目验收的重要依据。未中标的样品投标人应在项目结束后及时取回。</w:t>
      </w:r>
    </w:p>
    <w:p>
      <w:pPr>
        <w:numPr>
          <w:ilvl w:val="0"/>
          <w:numId w:val="25"/>
        </w:numPr>
        <w:adjustRightInd/>
        <w:snapToGrid/>
        <w:spacing w:before="280" w:after="290" w:line="377" w:lineRule="auto"/>
        <w:jc w:val="left"/>
        <w:outlineLvl w:val="2"/>
        <w:rPr>
          <w:b/>
          <w:sz w:val="24"/>
        </w:rPr>
      </w:pPr>
      <w:r>
        <w:rPr>
          <w:rFonts w:hint="eastAsia"/>
          <w:b/>
          <w:sz w:val="24"/>
        </w:rPr>
        <w:t>报价要求</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hint="eastAsia" w:cs="Times New Roman"/>
          <w:kern w:val="2"/>
          <w:szCs w:val="21"/>
        </w:rPr>
        <w:t>本项目预算金额为人民币1,038,000.00元(大写:人民币壹佰零叁万捌仟元整)</w:t>
      </w:r>
    </w:p>
    <w:p>
      <w:pPr>
        <w:ind w:firstLine="420" w:firstLineChars="200"/>
      </w:pPr>
      <w:r>
        <w:rPr>
          <w:rFonts w:hint="eastAsia"/>
          <w:szCs w:val="21"/>
        </w:rPr>
        <w:t>投标人报价包括但不限于货物价款、备件、专用工具、安装、调试、检验、技术培训、技术资料、包装、运输及验收合格之前及保修期内（非人为质量问题）备品备件发生的所有含税费用。</w:t>
      </w:r>
    </w:p>
    <w:p>
      <w:pPr>
        <w:numPr>
          <w:ilvl w:val="0"/>
          <w:numId w:val="25"/>
        </w:numPr>
        <w:adjustRightInd/>
        <w:snapToGrid/>
        <w:spacing w:before="280" w:after="290" w:line="377" w:lineRule="auto"/>
        <w:jc w:val="left"/>
        <w:outlineLvl w:val="2"/>
        <w:rPr>
          <w:b/>
          <w:sz w:val="24"/>
        </w:rPr>
      </w:pPr>
      <w:r>
        <w:rPr>
          <w:rFonts w:hint="eastAsia"/>
          <w:b/>
          <w:sz w:val="24"/>
        </w:rPr>
        <w:t>商务需求</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35"/>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1" w:type="dxa"/>
            <w:vAlign w:val="center"/>
          </w:tcPr>
          <w:p>
            <w:pPr>
              <w:spacing w:line="240" w:lineRule="auto"/>
              <w:jc w:val="center"/>
              <w:rPr>
                <w:b/>
              </w:rPr>
            </w:pPr>
            <w:r>
              <w:rPr>
                <w:rFonts w:hint="eastAsia"/>
                <w:b/>
              </w:rPr>
              <w:t>序号</w:t>
            </w:r>
          </w:p>
        </w:tc>
        <w:tc>
          <w:tcPr>
            <w:tcW w:w="1935" w:type="dxa"/>
            <w:vAlign w:val="center"/>
          </w:tcPr>
          <w:p>
            <w:pPr>
              <w:spacing w:line="240" w:lineRule="auto"/>
              <w:jc w:val="center"/>
              <w:rPr>
                <w:b/>
              </w:rPr>
            </w:pPr>
            <w:r>
              <w:rPr>
                <w:rFonts w:hint="eastAsia"/>
                <w:b/>
              </w:rPr>
              <w:t>目录</w:t>
            </w:r>
          </w:p>
        </w:tc>
        <w:tc>
          <w:tcPr>
            <w:tcW w:w="6864" w:type="dxa"/>
            <w:vAlign w:val="center"/>
          </w:tcPr>
          <w:p>
            <w:pPr>
              <w:spacing w:line="240" w:lineRule="auto"/>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rPr>
            </w:pPr>
            <w:r>
              <w:rPr>
                <w:rFonts w:hint="eastAsia"/>
                <w:b/>
              </w:rPr>
              <w:t>（一）保修期内售后服务要求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71" w:type="dxa"/>
            <w:vAlign w:val="center"/>
          </w:tcPr>
          <w:p>
            <w:pPr>
              <w:spacing w:line="240" w:lineRule="auto"/>
              <w:jc w:val="center"/>
              <w:rPr>
                <w:b/>
              </w:rPr>
            </w:pPr>
            <w:r>
              <w:rPr>
                <w:rFonts w:hint="eastAsia"/>
                <w:b/>
              </w:rPr>
              <w:t>1</w:t>
            </w:r>
          </w:p>
        </w:tc>
        <w:tc>
          <w:tcPr>
            <w:tcW w:w="1935" w:type="dxa"/>
            <w:vAlign w:val="center"/>
          </w:tcPr>
          <w:p>
            <w:pPr>
              <w:spacing w:line="240" w:lineRule="auto"/>
            </w:pPr>
            <w:r>
              <w:rPr>
                <w:rFonts w:hint="eastAsia"/>
              </w:rPr>
              <w:t>维修响应及故障解决时间</w:t>
            </w:r>
          </w:p>
        </w:tc>
        <w:tc>
          <w:tcPr>
            <w:tcW w:w="6864" w:type="dxa"/>
            <w:vAlign w:val="center"/>
          </w:tcPr>
          <w:p>
            <w:pPr>
              <w:jc w:val="left"/>
              <w:rPr>
                <w:b/>
              </w:rPr>
            </w:pPr>
            <w:r>
              <w:rPr>
                <w:rFonts w:hint="eastAsia" w:cs="Times New Roman"/>
                <w:kern w:val="2"/>
                <w:szCs w:val="21"/>
              </w:rPr>
              <w:t>★1.货物免费保修期</w:t>
            </w:r>
            <w:r>
              <w:rPr>
                <w:rFonts w:hint="eastAsia" w:cs="Times New Roman"/>
                <w:b/>
                <w:bCs/>
                <w:kern w:val="2"/>
                <w:szCs w:val="21"/>
                <w:u w:val="single"/>
              </w:rPr>
              <w:t>1</w:t>
            </w:r>
            <w:r>
              <w:rPr>
                <w:rFonts w:hint="eastAsia" w:cs="Times New Roman"/>
                <w:kern w:val="2"/>
                <w:szCs w:val="21"/>
              </w:rPr>
              <w:t>年，时间自最终验收合格并交付使用之日起计算。在保修期内，一旦发生质量问题，投标人保证在接到通知24小时内赶到现场进行修理或更换。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1" w:type="dxa"/>
            <w:vMerge w:val="restart"/>
            <w:vAlign w:val="center"/>
          </w:tcPr>
          <w:p>
            <w:pPr>
              <w:spacing w:line="240" w:lineRule="auto"/>
              <w:jc w:val="center"/>
              <w:rPr>
                <w:b/>
              </w:rPr>
            </w:pPr>
            <w:r>
              <w:rPr>
                <w:rFonts w:hint="eastAsia"/>
                <w:b/>
              </w:rPr>
              <w:t>2</w:t>
            </w:r>
          </w:p>
        </w:tc>
        <w:tc>
          <w:tcPr>
            <w:tcW w:w="1935" w:type="dxa"/>
            <w:vMerge w:val="restart"/>
            <w:vAlign w:val="center"/>
          </w:tcPr>
          <w:p>
            <w:pPr>
              <w:spacing w:line="240" w:lineRule="auto"/>
              <w:rPr>
                <w:b/>
              </w:rPr>
            </w:pPr>
            <w:r>
              <w:rPr>
                <w:rFonts w:hint="eastAsia"/>
              </w:rPr>
              <w:t>其他</w:t>
            </w:r>
          </w:p>
        </w:tc>
        <w:tc>
          <w:tcPr>
            <w:tcW w:w="6864" w:type="dxa"/>
            <w:vAlign w:val="center"/>
          </w:tcPr>
          <w:p>
            <w:pPr>
              <w:spacing w:line="380" w:lineRule="exact"/>
              <w:jc w:val="left"/>
              <w:rPr>
                <w:b/>
              </w:rPr>
            </w:pPr>
            <w:r>
              <w:rPr>
                <w:rFonts w:hint="eastAsia"/>
                <w:szCs w:val="21"/>
              </w:rPr>
              <w:t>技术培训服务要求，并对维修工程师进行维护、维修培训。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71" w:type="dxa"/>
            <w:vMerge w:val="continue"/>
            <w:vAlign w:val="center"/>
          </w:tcPr>
          <w:p>
            <w:pPr>
              <w:spacing w:line="240" w:lineRule="auto"/>
              <w:jc w:val="center"/>
              <w:rPr>
                <w:b/>
              </w:rPr>
            </w:pPr>
          </w:p>
        </w:tc>
        <w:tc>
          <w:tcPr>
            <w:tcW w:w="1935" w:type="dxa"/>
            <w:vMerge w:val="continue"/>
            <w:vAlign w:val="center"/>
          </w:tcPr>
          <w:p>
            <w:pPr>
              <w:spacing w:line="240" w:lineRule="auto"/>
            </w:pPr>
          </w:p>
        </w:tc>
        <w:tc>
          <w:tcPr>
            <w:tcW w:w="6864" w:type="dxa"/>
            <w:vAlign w:val="center"/>
          </w:tcPr>
          <w:p>
            <w:pPr>
              <w:spacing w:line="380" w:lineRule="exact"/>
              <w:jc w:val="left"/>
              <w:rPr>
                <w:b/>
              </w:rPr>
            </w:pPr>
            <w:r>
              <w:rPr>
                <w:rFonts w:hint="eastAsia"/>
                <w:bCs/>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rPr>
            </w:pPr>
            <w:r>
              <w:rPr>
                <w:rFonts w:hint="eastAsia"/>
                <w:b/>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1" w:type="dxa"/>
            <w:vMerge w:val="restart"/>
            <w:vAlign w:val="center"/>
          </w:tcPr>
          <w:p>
            <w:pPr>
              <w:spacing w:line="240" w:lineRule="auto"/>
              <w:jc w:val="center"/>
              <w:rPr>
                <w:b/>
              </w:rPr>
            </w:pPr>
            <w:r>
              <w:rPr>
                <w:rFonts w:hint="eastAsia"/>
                <w:b/>
              </w:rPr>
              <w:t>1</w:t>
            </w:r>
          </w:p>
        </w:tc>
        <w:tc>
          <w:tcPr>
            <w:tcW w:w="1935" w:type="dxa"/>
            <w:vMerge w:val="restart"/>
            <w:vAlign w:val="center"/>
          </w:tcPr>
          <w:p>
            <w:pPr>
              <w:spacing w:line="240" w:lineRule="auto"/>
              <w:jc w:val="center"/>
            </w:pPr>
            <w:r>
              <w:rPr>
                <w:rFonts w:hint="eastAsia"/>
              </w:rPr>
              <w:t>关于交货</w:t>
            </w:r>
          </w:p>
        </w:tc>
        <w:tc>
          <w:tcPr>
            <w:tcW w:w="6864" w:type="dxa"/>
            <w:vAlign w:val="center"/>
          </w:tcPr>
          <w:p>
            <w:pPr>
              <w:spacing w:line="240" w:lineRule="auto"/>
              <w:rPr>
                <w:bCs/>
                <w:szCs w:val="21"/>
              </w:rPr>
            </w:pPr>
            <w:r>
              <w:rPr>
                <w:rFonts w:hint="eastAsia" w:cs="Times New Roman"/>
                <w:kern w:val="2"/>
                <w:szCs w:val="21"/>
              </w:rPr>
              <w:t>★</w:t>
            </w:r>
            <w:r>
              <w:rPr>
                <w:rFonts w:hint="eastAsia"/>
                <w:bCs/>
                <w:szCs w:val="21"/>
              </w:rPr>
              <w:t>1.1签订合同后</w:t>
            </w:r>
            <w:r>
              <w:rPr>
                <w:rFonts w:hint="eastAsia"/>
                <w:b/>
                <w:szCs w:val="21"/>
              </w:rPr>
              <w:t>30日历日</w:t>
            </w:r>
            <w:r>
              <w:rPr>
                <w:rFonts w:hint="eastAsia"/>
                <w:bCs/>
                <w:szCs w:val="21"/>
              </w:rPr>
              <w:t>内交货。免费送货上门、安装、调试、验收、培训。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1" w:type="dxa"/>
            <w:vMerge w:val="continue"/>
            <w:vAlign w:val="center"/>
          </w:tcPr>
          <w:p>
            <w:pPr>
              <w:spacing w:line="240" w:lineRule="auto"/>
              <w:jc w:val="center"/>
              <w:rPr>
                <w:b/>
              </w:rPr>
            </w:pPr>
          </w:p>
        </w:tc>
        <w:tc>
          <w:tcPr>
            <w:tcW w:w="1935" w:type="dxa"/>
            <w:vMerge w:val="continue"/>
            <w:vAlign w:val="center"/>
          </w:tcPr>
          <w:p>
            <w:pPr>
              <w:spacing w:line="240" w:lineRule="auto"/>
              <w:jc w:val="center"/>
            </w:pPr>
          </w:p>
        </w:tc>
        <w:tc>
          <w:tcPr>
            <w:tcW w:w="6864" w:type="dxa"/>
            <w:vAlign w:val="center"/>
          </w:tcPr>
          <w:p>
            <w:pPr>
              <w:spacing w:line="240" w:lineRule="auto"/>
              <w:rPr>
                <w:rFonts w:cs="Times New Roman"/>
                <w:kern w:val="2"/>
                <w:szCs w:val="21"/>
              </w:rPr>
            </w:pPr>
            <w:r>
              <w:rPr>
                <w:rFonts w:hint="eastAsia"/>
                <w:szCs w:val="21"/>
              </w:rPr>
              <w:t>1.2货物抵达目的地后的检验程序和期限：货物安装前厂家需派专业工程师到现场确认场地及安装环境是否符合该设备安装要求，在采购人、中标人双方在场情况下开箱检验；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1" w:type="dxa"/>
            <w:vMerge w:val="continue"/>
            <w:vAlign w:val="center"/>
          </w:tcPr>
          <w:p>
            <w:pPr>
              <w:spacing w:line="240" w:lineRule="auto"/>
              <w:jc w:val="center"/>
              <w:rPr>
                <w:b/>
              </w:rPr>
            </w:pPr>
          </w:p>
        </w:tc>
        <w:tc>
          <w:tcPr>
            <w:tcW w:w="1935" w:type="dxa"/>
            <w:vMerge w:val="continue"/>
            <w:vAlign w:val="center"/>
          </w:tcPr>
          <w:p>
            <w:pPr>
              <w:spacing w:line="240" w:lineRule="auto"/>
              <w:jc w:val="center"/>
            </w:pPr>
          </w:p>
        </w:tc>
        <w:tc>
          <w:tcPr>
            <w:tcW w:w="6864" w:type="dxa"/>
            <w:vAlign w:val="center"/>
          </w:tcPr>
          <w:p>
            <w:pPr>
              <w:jc w:val="left"/>
              <w:rPr>
                <w:szCs w:val="21"/>
              </w:rPr>
            </w:pPr>
            <w:r>
              <w:rPr>
                <w:rFonts w:hint="eastAsia"/>
                <w:szCs w:val="21"/>
              </w:rPr>
              <w:t>1.3货物抵达</w:t>
            </w:r>
            <w:r>
              <w:rPr>
                <w:rFonts w:hint="eastAsia"/>
                <w:b/>
                <w:bCs/>
                <w:szCs w:val="21"/>
              </w:rPr>
              <w:t>7日</w:t>
            </w:r>
            <w:r>
              <w:rPr>
                <w:rFonts w:hint="eastAsia"/>
                <w:szCs w:val="21"/>
              </w:rPr>
              <w:t>内，完成货物安装及调试工作，按参加公开采购产品技术参数及合同一起作为验收标准，安装、调试完毕，采购方验收合格后，双方共同签署验收合格表；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1" w:type="dxa"/>
            <w:vMerge w:val="continue"/>
            <w:vAlign w:val="center"/>
          </w:tcPr>
          <w:p>
            <w:pPr>
              <w:spacing w:line="240" w:lineRule="auto"/>
              <w:jc w:val="center"/>
              <w:rPr>
                <w:b/>
              </w:rPr>
            </w:pPr>
          </w:p>
        </w:tc>
        <w:tc>
          <w:tcPr>
            <w:tcW w:w="1935" w:type="dxa"/>
            <w:vMerge w:val="continue"/>
            <w:vAlign w:val="center"/>
          </w:tcPr>
          <w:p>
            <w:pPr>
              <w:spacing w:line="240" w:lineRule="auto"/>
              <w:jc w:val="center"/>
            </w:pPr>
          </w:p>
        </w:tc>
        <w:tc>
          <w:tcPr>
            <w:tcW w:w="6864" w:type="dxa"/>
            <w:vAlign w:val="center"/>
          </w:tcPr>
          <w:p>
            <w:pPr>
              <w:spacing w:line="240" w:lineRule="auto"/>
              <w:rPr>
                <w:bCs/>
                <w:szCs w:val="21"/>
              </w:rPr>
            </w:pPr>
            <w:r>
              <w:rPr>
                <w:rFonts w:hint="eastAsia"/>
                <w:bCs/>
                <w:szCs w:val="21"/>
              </w:rPr>
              <w:t>1.3投标人必须承担的设备运输、安装调试、验收检测和提供设备操作说明书、图纸等其他类似的义务。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1" w:type="dxa"/>
            <w:vMerge w:val="restart"/>
            <w:vAlign w:val="center"/>
          </w:tcPr>
          <w:p>
            <w:pPr>
              <w:spacing w:line="240" w:lineRule="auto"/>
              <w:jc w:val="center"/>
              <w:rPr>
                <w:b/>
              </w:rPr>
            </w:pPr>
            <w:r>
              <w:rPr>
                <w:rFonts w:hint="eastAsia"/>
                <w:b/>
              </w:rPr>
              <w:t>2</w:t>
            </w:r>
          </w:p>
        </w:tc>
        <w:tc>
          <w:tcPr>
            <w:tcW w:w="1935" w:type="dxa"/>
            <w:vMerge w:val="restart"/>
            <w:vAlign w:val="center"/>
          </w:tcPr>
          <w:p>
            <w:pPr>
              <w:spacing w:line="240" w:lineRule="auto"/>
              <w:jc w:val="center"/>
            </w:pPr>
            <w:r>
              <w:rPr>
                <w:rFonts w:hint="eastAsia"/>
              </w:rPr>
              <w:t>关于验收</w:t>
            </w:r>
          </w:p>
        </w:tc>
        <w:tc>
          <w:tcPr>
            <w:tcW w:w="6864" w:type="dxa"/>
            <w:vAlign w:val="center"/>
          </w:tcPr>
          <w:p>
            <w:pPr>
              <w:spacing w:line="240" w:lineRule="auto"/>
              <w:rPr>
                <w:bCs/>
                <w:szCs w:val="21"/>
              </w:rPr>
            </w:pPr>
            <w:r>
              <w:rPr>
                <w:rFonts w:hint="eastAsia"/>
                <w:bCs/>
                <w:szCs w:val="21"/>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71" w:type="dxa"/>
            <w:vMerge w:val="continue"/>
            <w:vAlign w:val="center"/>
          </w:tcPr>
          <w:p>
            <w:pPr>
              <w:spacing w:line="240" w:lineRule="auto"/>
              <w:jc w:val="center"/>
              <w:rPr>
                <w:b/>
              </w:rPr>
            </w:pPr>
          </w:p>
        </w:tc>
        <w:tc>
          <w:tcPr>
            <w:tcW w:w="1935" w:type="dxa"/>
            <w:vMerge w:val="continue"/>
            <w:vAlign w:val="center"/>
          </w:tcPr>
          <w:p>
            <w:pPr>
              <w:spacing w:line="240" w:lineRule="auto"/>
              <w:rPr>
                <w:b/>
              </w:rPr>
            </w:pPr>
          </w:p>
        </w:tc>
        <w:tc>
          <w:tcPr>
            <w:tcW w:w="6864" w:type="dxa"/>
            <w:vAlign w:val="center"/>
          </w:tcPr>
          <w:p>
            <w:pPr>
              <w:spacing w:line="240" w:lineRule="auto"/>
              <w:rPr>
                <w:bCs/>
                <w:szCs w:val="21"/>
              </w:rPr>
            </w:pPr>
            <w:r>
              <w:rPr>
                <w:rFonts w:hint="eastAsia"/>
                <w:bCs/>
                <w:szCs w:val="21"/>
              </w:rPr>
              <w:t>2.2当满足以下条件时，采购人才向中标人签发货物验收报告：</w:t>
            </w:r>
          </w:p>
          <w:p>
            <w:pPr>
              <w:tabs>
                <w:tab w:val="left" w:pos="1260"/>
              </w:tabs>
              <w:spacing w:line="240" w:lineRule="auto"/>
              <w:rPr>
                <w:bCs/>
                <w:szCs w:val="21"/>
              </w:rPr>
            </w:pPr>
            <w:r>
              <w:rPr>
                <w:bCs/>
                <w:szCs w:val="21"/>
              </w:rPr>
              <w:t>a</w:t>
            </w:r>
            <w:r>
              <w:rPr>
                <w:rFonts w:hint="eastAsia"/>
                <w:bCs/>
                <w:szCs w:val="21"/>
              </w:rPr>
              <w:t>、中标人已按照合同规定提供了全部产品及完整的技术资料。</w:t>
            </w:r>
          </w:p>
          <w:p>
            <w:pPr>
              <w:tabs>
                <w:tab w:val="left" w:pos="1260"/>
              </w:tabs>
              <w:spacing w:line="240" w:lineRule="auto"/>
              <w:rPr>
                <w:bCs/>
                <w:szCs w:val="21"/>
              </w:rPr>
            </w:pPr>
            <w:r>
              <w:rPr>
                <w:bCs/>
                <w:szCs w:val="21"/>
              </w:rPr>
              <w:t>b</w:t>
            </w:r>
            <w:r>
              <w:rPr>
                <w:rFonts w:hint="eastAsia"/>
                <w:bCs/>
                <w:szCs w:val="21"/>
              </w:rPr>
              <w:t>、货物符合招标文件技术规格书的要求，性能满足要求。</w:t>
            </w:r>
          </w:p>
          <w:p>
            <w:pPr>
              <w:tabs>
                <w:tab w:val="left" w:pos="1260"/>
              </w:tabs>
              <w:spacing w:line="240" w:lineRule="auto"/>
              <w:rPr>
                <w:bCs/>
                <w:szCs w:val="21"/>
              </w:rPr>
            </w:pPr>
            <w:r>
              <w:rPr>
                <w:bCs/>
                <w:szCs w:val="21"/>
              </w:rPr>
              <w:t>c</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1" w:type="dxa"/>
            <w:vAlign w:val="center"/>
          </w:tcPr>
          <w:p>
            <w:pPr>
              <w:spacing w:line="240" w:lineRule="auto"/>
              <w:jc w:val="center"/>
            </w:pPr>
            <w:r>
              <w:rPr>
                <w:rFonts w:hint="eastAsia"/>
                <w:b/>
              </w:rPr>
              <w:t>3</w:t>
            </w:r>
          </w:p>
        </w:tc>
        <w:tc>
          <w:tcPr>
            <w:tcW w:w="1935" w:type="dxa"/>
            <w:vAlign w:val="center"/>
          </w:tcPr>
          <w:p>
            <w:pPr>
              <w:spacing w:line="240" w:lineRule="auto"/>
              <w:jc w:val="center"/>
              <w:rPr>
                <w:b/>
              </w:rPr>
            </w:pPr>
            <w:r>
              <w:rPr>
                <w:rFonts w:hint="eastAsia"/>
                <w:bCs/>
              </w:rPr>
              <w:t>付款方式</w:t>
            </w:r>
          </w:p>
        </w:tc>
        <w:tc>
          <w:tcPr>
            <w:tcW w:w="6864" w:type="dxa"/>
            <w:vAlign w:val="center"/>
          </w:tcPr>
          <w:p>
            <w:pPr>
              <w:spacing w:line="380" w:lineRule="exact"/>
              <w:jc w:val="left"/>
              <w:rPr>
                <w:rFonts w:cs="Times New Roman"/>
                <w:kern w:val="2"/>
                <w:szCs w:val="21"/>
              </w:rPr>
            </w:pPr>
            <w:r>
              <w:rPr>
                <w:rFonts w:hint="eastAsia" w:cs="Times New Roman"/>
                <w:kern w:val="2"/>
                <w:szCs w:val="21"/>
              </w:rPr>
              <w:t>★(1)第一期：合同签订且甲方收到乙方开具发票后，甲方按流程付给乙方合同金额30%款项；</w:t>
            </w:r>
          </w:p>
          <w:p>
            <w:pPr>
              <w:spacing w:line="380" w:lineRule="exact"/>
              <w:jc w:val="left"/>
              <w:rPr>
                <w:rFonts w:cs="Times New Roman"/>
                <w:kern w:val="2"/>
                <w:szCs w:val="21"/>
              </w:rPr>
            </w:pPr>
            <w:r>
              <w:rPr>
                <w:rFonts w:hint="eastAsia" w:cs="Times New Roman"/>
                <w:kern w:val="2"/>
                <w:szCs w:val="21"/>
              </w:rPr>
              <w:t>(2)第二期：合同中所有设备按甲方要求运送到指定地点、安装调试完成且经甲方验收合格后，甲方按相关程序向乙方支付合同金额65 %款项；</w:t>
            </w:r>
          </w:p>
          <w:p>
            <w:pPr>
              <w:spacing w:line="380" w:lineRule="exact"/>
              <w:jc w:val="left"/>
              <w:rPr>
                <w:szCs w:val="21"/>
              </w:rPr>
            </w:pPr>
            <w:r>
              <w:rPr>
                <w:rFonts w:hint="eastAsia" w:cs="Times New Roman"/>
                <w:kern w:val="2"/>
                <w:szCs w:val="21"/>
              </w:rPr>
              <w:t>(3)第三期：验收合格满一年且甲方收到乙方开具发票后的10个工作日内，甲方无息支付给乙方合同金额 5% 尾款（即履约、质量保证金）。</w:t>
            </w:r>
          </w:p>
          <w:p>
            <w:pPr>
              <w:spacing w:line="380" w:lineRule="exact"/>
              <w:jc w:val="left"/>
              <w:rPr>
                <w:b/>
              </w:rPr>
            </w:pPr>
            <w:r>
              <w:rPr>
                <w:rFonts w:hint="eastAsia"/>
                <w:szCs w:val="21"/>
              </w:rPr>
              <w:t>备注：具体付款方式需按深圳市坪山区财政局有关规定执行。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1" w:type="dxa"/>
            <w:vMerge w:val="restart"/>
            <w:vAlign w:val="center"/>
          </w:tcPr>
          <w:p>
            <w:pPr>
              <w:spacing w:line="240" w:lineRule="auto"/>
              <w:jc w:val="center"/>
              <w:rPr>
                <w:b/>
                <w:highlight w:val="yellow"/>
              </w:rPr>
            </w:pPr>
            <w:r>
              <w:rPr>
                <w:rFonts w:hint="eastAsia"/>
                <w:b/>
                <w:highlight w:val="yellow"/>
              </w:rPr>
              <w:t>4</w:t>
            </w:r>
          </w:p>
        </w:tc>
        <w:tc>
          <w:tcPr>
            <w:tcW w:w="1935" w:type="dxa"/>
            <w:vMerge w:val="restart"/>
            <w:vAlign w:val="center"/>
          </w:tcPr>
          <w:p>
            <w:pPr>
              <w:spacing w:line="240" w:lineRule="auto"/>
              <w:jc w:val="center"/>
              <w:rPr>
                <w:bCs/>
                <w:highlight w:val="yellow"/>
              </w:rPr>
            </w:pPr>
            <w:r>
              <w:rPr>
                <w:rFonts w:hint="eastAsia"/>
                <w:bCs/>
                <w:highlight w:val="yellow"/>
              </w:rPr>
              <w:t>延误交货、安装</w:t>
            </w:r>
          </w:p>
        </w:tc>
        <w:tc>
          <w:tcPr>
            <w:tcW w:w="6864" w:type="dxa"/>
            <w:vAlign w:val="center"/>
          </w:tcPr>
          <w:p>
            <w:pPr>
              <w:spacing w:line="380" w:lineRule="exact"/>
              <w:ind w:hanging="3"/>
              <w:jc w:val="left"/>
              <w:rPr>
                <w:szCs w:val="21"/>
                <w:highlight w:val="yellow"/>
              </w:rPr>
            </w:pPr>
            <w:r>
              <w:rPr>
                <w:rFonts w:hint="eastAsia"/>
                <w:szCs w:val="21"/>
                <w:highlight w:val="yellow"/>
              </w:rPr>
              <w:t>由于供应商的原因未能按时供货的，每迟一天罚款合同总额的0.5%；如超过供货期30天，将终止合同并通过法律程序对供应商进行索赔。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1" w:type="dxa"/>
            <w:vMerge w:val="continue"/>
            <w:vAlign w:val="center"/>
          </w:tcPr>
          <w:p>
            <w:pPr>
              <w:spacing w:line="240" w:lineRule="auto"/>
              <w:jc w:val="center"/>
              <w:rPr>
                <w:b/>
                <w:highlight w:val="yellow"/>
              </w:rPr>
            </w:pPr>
          </w:p>
        </w:tc>
        <w:tc>
          <w:tcPr>
            <w:tcW w:w="1935" w:type="dxa"/>
            <w:vMerge w:val="continue"/>
            <w:vAlign w:val="center"/>
          </w:tcPr>
          <w:p>
            <w:pPr>
              <w:spacing w:line="240" w:lineRule="auto"/>
              <w:jc w:val="center"/>
              <w:rPr>
                <w:bCs/>
                <w:highlight w:val="yellow"/>
              </w:rPr>
            </w:pPr>
          </w:p>
        </w:tc>
        <w:tc>
          <w:tcPr>
            <w:tcW w:w="6864" w:type="dxa"/>
            <w:vAlign w:val="center"/>
          </w:tcPr>
          <w:p>
            <w:pPr>
              <w:spacing w:line="380" w:lineRule="exact"/>
              <w:jc w:val="left"/>
              <w:rPr>
                <w:szCs w:val="21"/>
                <w:highlight w:val="yellow"/>
              </w:rPr>
            </w:pPr>
            <w:r>
              <w:rPr>
                <w:rFonts w:hint="eastAsia"/>
                <w:bCs/>
                <w:szCs w:val="21"/>
                <w:highlight w:val="yellow"/>
              </w:rPr>
              <w:t xml:space="preserve"> </w:t>
            </w:r>
            <w:r>
              <w:rPr>
                <w:rFonts w:hint="eastAsia"/>
                <w:szCs w:val="21"/>
                <w:highlight w:val="yellow"/>
              </w:rPr>
              <w:t>由于供应商的原因，在货到一周内未进行安装调试，或安装调试时间超过正常要求，按每超过一天罚款合同总额的0.5%或按实际损失罚款。情节严重者，将依法律程序对供</w:t>
            </w:r>
            <w:r>
              <w:rPr>
                <w:rFonts w:hint="eastAsia"/>
                <w:b/>
                <w:szCs w:val="21"/>
                <w:highlight w:val="yellow"/>
              </w:rPr>
              <w:t>应商进行索赔。</w:t>
            </w:r>
          </w:p>
        </w:tc>
      </w:tr>
    </w:tbl>
    <w:p>
      <w:pPr>
        <w:widowControl w:val="0"/>
        <w:shd w:val="clear" w:color="auto" w:fill="auto"/>
        <w:tabs>
          <w:tab w:val="clear" w:pos="426"/>
        </w:tabs>
        <w:adjustRightInd/>
        <w:snapToGrid/>
        <w:spacing w:before="120" w:beforeLines="50" w:line="300" w:lineRule="auto"/>
        <w:ind w:firstLine="422" w:firstLineChars="200"/>
        <w:rPr>
          <w:rFonts w:cs="Times New Roman"/>
          <w:b/>
          <w:kern w:val="2"/>
          <w:szCs w:val="21"/>
        </w:rPr>
      </w:pPr>
      <w:r>
        <w:rPr>
          <w:rFonts w:hint="eastAsia" w:cs="Times New Roman"/>
          <w:b/>
          <w:kern w:val="2"/>
          <w:szCs w:val="21"/>
        </w:rPr>
        <w:t>备注：商务</w:t>
      </w:r>
      <w:r>
        <w:rPr>
          <w:rFonts w:cs="Times New Roman"/>
          <w:b/>
          <w:kern w:val="2"/>
          <w:szCs w:val="21"/>
        </w:rPr>
        <w:t>要求分为一般</w:t>
      </w:r>
      <w:r>
        <w:rPr>
          <w:rFonts w:hint="eastAsia" w:cs="Times New Roman"/>
          <w:b/>
          <w:kern w:val="2"/>
          <w:szCs w:val="21"/>
        </w:rPr>
        <w:t>商务</w:t>
      </w:r>
      <w:r>
        <w:rPr>
          <w:rFonts w:cs="Times New Roman"/>
          <w:b/>
          <w:kern w:val="2"/>
          <w:szCs w:val="21"/>
        </w:rPr>
        <w:t>要求、重要</w:t>
      </w:r>
      <w:r>
        <w:rPr>
          <w:rFonts w:hint="eastAsia" w:cs="Times New Roman"/>
          <w:b/>
          <w:kern w:val="2"/>
          <w:szCs w:val="21"/>
        </w:rPr>
        <w:t>商务</w:t>
      </w:r>
      <w:r>
        <w:rPr>
          <w:rFonts w:cs="Times New Roman"/>
          <w:b/>
          <w:kern w:val="2"/>
          <w:szCs w:val="21"/>
        </w:rPr>
        <w:t>要求（以“▲”标注）和实质性</w:t>
      </w:r>
      <w:r>
        <w:rPr>
          <w:rFonts w:hint="eastAsia" w:cs="Times New Roman"/>
          <w:b/>
          <w:kern w:val="2"/>
          <w:szCs w:val="21"/>
        </w:rPr>
        <w:t>商务</w:t>
      </w:r>
      <w:r>
        <w:rPr>
          <w:rFonts w:cs="Times New Roman"/>
          <w:b/>
          <w:kern w:val="2"/>
          <w:szCs w:val="21"/>
        </w:rPr>
        <w:t>要求（以”★”标注）。一般商务要求和重要商务要求若出现不响应或负偏离，其综合评分的相关分数将予以扣减，但不作为投标无效条款。实质性商务要求（以”★”标注）若出现不响应或任何一项负偏离，将导致投标无效。</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p>
    <w:p>
      <w:pPr>
        <w:pStyle w:val="2"/>
        <w:sectPr>
          <w:pgSz w:w="11906" w:h="16838"/>
          <w:pgMar w:top="1134" w:right="1134" w:bottom="1134" w:left="1418" w:header="851" w:footer="992" w:gutter="0"/>
          <w:cols w:space="425" w:num="1"/>
          <w:titlePg/>
          <w:docGrid w:linePitch="462" w:charSpace="0"/>
        </w:sectPr>
      </w:pPr>
    </w:p>
    <w:p>
      <w:pPr>
        <w:numPr>
          <w:ilvl w:val="0"/>
          <w:numId w:val="25"/>
        </w:numPr>
        <w:adjustRightInd/>
        <w:snapToGrid/>
        <w:spacing w:before="280" w:after="290" w:line="377" w:lineRule="auto"/>
        <w:jc w:val="left"/>
        <w:outlineLvl w:val="2"/>
        <w:rPr>
          <w:b/>
          <w:sz w:val="24"/>
        </w:rPr>
      </w:pPr>
      <w:r>
        <w:rPr>
          <w:rFonts w:hint="eastAsia"/>
          <w:b/>
          <w:sz w:val="24"/>
        </w:rPr>
        <w:t>政策导向</w:t>
      </w:r>
    </w:p>
    <w:p>
      <w:pPr>
        <w:widowControl w:val="0"/>
        <w:shd w:val="clear" w:color="auto" w:fill="auto"/>
        <w:tabs>
          <w:tab w:val="clear" w:pos="426"/>
        </w:tabs>
        <w:adjustRightInd/>
        <w:snapToGrid/>
        <w:spacing w:before="120" w:beforeLines="50" w:line="300" w:lineRule="auto"/>
        <w:ind w:firstLine="420" w:firstLineChars="200"/>
        <w:rPr>
          <w:kern w:val="2"/>
        </w:rPr>
      </w:pPr>
      <w:r>
        <w:rPr>
          <w:kern w:val="2"/>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pPr>
        <w:widowControl w:val="0"/>
        <w:shd w:val="clear" w:color="auto" w:fill="auto"/>
        <w:tabs>
          <w:tab w:val="clear" w:pos="426"/>
        </w:tabs>
        <w:adjustRightInd/>
        <w:snapToGrid/>
        <w:spacing w:before="120" w:beforeLines="50" w:line="300" w:lineRule="auto"/>
        <w:ind w:firstLine="420" w:firstLineChars="200"/>
        <w:rPr>
          <w:kern w:val="2"/>
        </w:rPr>
      </w:pPr>
      <w:r>
        <w:rPr>
          <w:rFonts w:hint="eastAsia"/>
          <w:kern w:val="2"/>
        </w:rPr>
        <w:t>属于政府采购节能产品、环境标志产品实施品目清单的产品，详见中国政府采购网（</w:t>
      </w:r>
      <w:r>
        <w:rPr>
          <w:kern w:val="2"/>
        </w:rPr>
        <w:t>http://www.ccgp.gov.cn/）。</w:t>
      </w:r>
    </w:p>
    <w:p>
      <w:pPr>
        <w:widowControl w:val="0"/>
        <w:shd w:val="clear" w:color="auto" w:fill="auto"/>
        <w:tabs>
          <w:tab w:val="clear" w:pos="426"/>
        </w:tabs>
        <w:adjustRightInd/>
        <w:snapToGrid/>
        <w:spacing w:before="120" w:beforeLines="50" w:line="300" w:lineRule="auto"/>
        <w:ind w:firstLine="420" w:firstLineChars="200"/>
        <w:rPr>
          <w:kern w:val="2"/>
        </w:rPr>
      </w:pPr>
      <w:r>
        <w:rPr>
          <w:rFonts w:hint="eastAsia"/>
          <w:kern w:val="2"/>
        </w:rPr>
        <w:t>进入以上清单范围的投标产品将在评标时获得竞争优势。</w:t>
      </w:r>
    </w:p>
    <w:p>
      <w:pPr>
        <w:widowControl w:val="0"/>
        <w:shd w:val="clear" w:color="auto" w:fill="auto"/>
        <w:tabs>
          <w:tab w:val="clear" w:pos="426"/>
        </w:tabs>
        <w:adjustRightInd/>
        <w:snapToGrid/>
        <w:spacing w:before="120" w:beforeLines="50" w:line="300" w:lineRule="auto"/>
        <w:ind w:firstLine="420" w:firstLineChars="200"/>
        <w:rPr>
          <w:kern w:val="2"/>
        </w:rPr>
      </w:pPr>
      <w:r>
        <w:rPr>
          <w:kern w:val="2"/>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widowControl w:val="0"/>
        <w:shd w:val="clear" w:color="auto" w:fill="auto"/>
        <w:tabs>
          <w:tab w:val="clear" w:pos="426"/>
        </w:tabs>
        <w:adjustRightInd/>
        <w:snapToGrid/>
        <w:spacing w:before="120" w:beforeLines="50" w:line="300" w:lineRule="auto"/>
        <w:ind w:firstLine="420" w:firstLineChars="200"/>
        <w:rPr>
          <w:kern w:val="2"/>
        </w:rPr>
      </w:pPr>
      <w:r>
        <w:rPr>
          <w:kern w:val="2"/>
        </w:rPr>
        <w:t>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widowControl w:val="0"/>
        <w:shd w:val="clear" w:color="auto" w:fill="auto"/>
        <w:tabs>
          <w:tab w:val="clear" w:pos="426"/>
        </w:tabs>
        <w:adjustRightInd/>
        <w:snapToGrid/>
        <w:spacing w:before="120" w:beforeLines="50" w:line="300" w:lineRule="auto"/>
        <w:ind w:firstLine="420" w:firstLineChars="200"/>
        <w:rPr>
          <w:kern w:val="2"/>
        </w:rPr>
      </w:pPr>
    </w:p>
    <w:p>
      <w:pPr>
        <w:widowControl w:val="0"/>
        <w:shd w:val="clear" w:color="auto" w:fill="auto"/>
        <w:tabs>
          <w:tab w:val="clear" w:pos="426"/>
        </w:tabs>
        <w:adjustRightInd/>
        <w:snapToGrid/>
        <w:spacing w:before="120" w:beforeLines="50" w:line="300" w:lineRule="auto"/>
        <w:ind w:firstLine="420" w:firstLineChars="200"/>
        <w:rPr>
          <w:kern w:val="2"/>
        </w:rPr>
      </w:pPr>
    </w:p>
    <w:p>
      <w:pPr>
        <w:pStyle w:val="33"/>
        <w:tabs>
          <w:tab w:val="clear" w:pos="426"/>
        </w:tabs>
      </w:pPr>
      <w:r>
        <w:br w:type="page"/>
      </w:r>
      <w:bookmarkStart w:id="43" w:name="_Toc3628661"/>
      <w:bookmarkStart w:id="44" w:name="_Toc20361"/>
      <w:r>
        <w:rPr>
          <w:rFonts w:hint="eastAsia"/>
        </w:rPr>
        <w:t>第四章</w:t>
      </w:r>
      <w:bookmarkEnd w:id="41"/>
      <w:bookmarkEnd w:id="42"/>
      <w:r>
        <w:rPr>
          <w:rFonts w:hint="eastAsia"/>
        </w:rPr>
        <w:t xml:space="preserve"> 政府采购合同的签订、履约及验收</w:t>
      </w:r>
      <w:bookmarkEnd w:id="43"/>
      <w:bookmarkEnd w:id="44"/>
    </w:p>
    <w:p>
      <w:pPr>
        <w:tabs>
          <w:tab w:val="clear" w:pos="426"/>
        </w:tabs>
        <w:jc w:val="center"/>
        <w:rPr>
          <w:b/>
          <w:sz w:val="24"/>
        </w:rPr>
      </w:pPr>
      <w:bookmarkStart w:id="45" w:name="_Toc398220526"/>
      <w:bookmarkStart w:id="46" w:name="_Toc432592818"/>
      <w:r>
        <w:rPr>
          <w:rFonts w:hint="eastAsia"/>
          <w:b/>
          <w:sz w:val="24"/>
        </w:rPr>
        <w:t>一、重要提示</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（一）</w:t>
      </w:r>
      <w:r>
        <w:rPr>
          <w:rFonts w:cs="Times New Roman"/>
          <w:kern w:val="2"/>
          <w:szCs w:val="21"/>
        </w:rPr>
        <w:t xml:space="preserve"> 中标人将于中标通知书发出之日起十个工作日内，按照招标文件和投标文件内容与采购单位签订书面合同，合同书应采用本招标文件规定的合同样本；</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（二）</w:t>
      </w:r>
      <w:r>
        <w:rPr>
          <w:rFonts w:cs="Times New Roman"/>
          <w:kern w:val="2"/>
          <w:szCs w:val="21"/>
        </w:rPr>
        <w:t xml:space="preserve"> 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（三）</w:t>
      </w:r>
      <w:r>
        <w:rPr>
          <w:rFonts w:cs="Times New Roman"/>
          <w:kern w:val="2"/>
          <w:szCs w:val="21"/>
        </w:rPr>
        <w:t xml:space="preserve"> 采购人与中标人签订的合同必须遵守本招标文件的合同条件，并且不得更改合同条件。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（四）</w:t>
      </w:r>
      <w:r>
        <w:rPr>
          <w:rFonts w:cs="Times New Roman"/>
          <w:kern w:val="2"/>
          <w:szCs w:val="21"/>
        </w:rPr>
        <w:t xml:space="preserve"> 采购人与中标人应于合同签订之日起10日内，由采购人或委托中标人将采购合同副本抄送政府集中采购机构备案。</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（五）</w:t>
      </w:r>
      <w:r>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kern w:val="2"/>
          <w:szCs w:val="21"/>
        </w:rPr>
      </w:pPr>
      <w:r>
        <w:rPr>
          <w:rFonts w:cs="Times New Roman"/>
          <w:b/>
          <w:kern w:val="2"/>
          <w:szCs w:val="21"/>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6.恶意投诉的；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（六）</w:t>
      </w:r>
      <w:r>
        <w:rPr>
          <w:rFonts w:cs="Times New Roman"/>
          <w:kern w:val="2"/>
          <w:szCs w:val="21"/>
        </w:rPr>
        <w:t xml:space="preserve"> 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shd w:val="clear" w:color="auto" w:fill="auto"/>
        <w:tabs>
          <w:tab w:val="clear" w:pos="426"/>
        </w:tabs>
        <w:adjustRightInd/>
        <w:snapToGrid/>
        <w:spacing w:line="240" w:lineRule="auto"/>
        <w:jc w:val="left"/>
        <w:rPr>
          <w:b/>
          <w:sz w:val="24"/>
        </w:rPr>
      </w:pPr>
      <w:r>
        <w:rPr>
          <w:b/>
          <w:sz w:val="24"/>
        </w:rPr>
        <w:br w:type="page"/>
      </w:r>
    </w:p>
    <w:p>
      <w:pPr>
        <w:tabs>
          <w:tab w:val="clear" w:pos="426"/>
        </w:tabs>
        <w:jc w:val="center"/>
        <w:rPr>
          <w:b/>
          <w:sz w:val="24"/>
        </w:rPr>
      </w:pPr>
    </w:p>
    <w:p>
      <w:pPr>
        <w:tabs>
          <w:tab w:val="clear" w:pos="426"/>
        </w:tabs>
        <w:jc w:val="center"/>
        <w:rPr>
          <w:b/>
          <w:sz w:val="24"/>
        </w:rPr>
      </w:pPr>
      <w:r>
        <w:rPr>
          <w:rFonts w:hint="eastAsia"/>
          <w:b/>
          <w:sz w:val="24"/>
        </w:rPr>
        <w:t>二、合同条款及格式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采购单位（甲方）：深圳市坪山区第一幼教集团</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供应商（乙方）：</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 项目名称 】项目(项目编号：【            】)的中标结果、招标文件等采购文件，按照《中华人民共和国合同法》、《中华人民共和国政府采购法》、《深圳经济特区政府采购条例》、《深圳经济特区政府采购条例实施细则》等相关法律法规的规定，经深圳市坪山区第一幼教集团（以下简称甲方）和【中标供应商】（以下简称乙方）协商一致，达成以下合同条款：</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第一条  合同标的</w:t>
      </w:r>
    </w:p>
    <w:p>
      <w:pPr>
        <w:ind w:firstLine="561"/>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乙方根据甲方需求提供下列货物：</w:t>
      </w:r>
      <w:r>
        <w:rPr>
          <w:rFonts w:hint="eastAsia" w:asciiTheme="minorEastAsia" w:hAnsiTheme="minorEastAsia" w:eastAsiaTheme="minorEastAsia" w:cstheme="minorEastAsia"/>
          <w:szCs w:val="21"/>
          <w:u w:val="single"/>
        </w:rPr>
        <w:t xml:space="preserve">                     </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货物名称、品牌、规格、型号、产地、制造商名称及数量详见附件1：供货一览表。</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第二条  合同价款</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本合同总金额为（大写）人民币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（小写￥【        】元）。</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本合同金额包括但不限于货物价款、备件、专用工具、安装、调试、检验、技术培训、技术资料、包装、运输及验收合格之前及保修期内（非人为质量问题）备品备件发生的所有含税费用。</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本合同总价款还包含乙方应当提供的伴随服务/售后服务费用。</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本合同执行期间合同总价款不变，且不随通货膨胀的影响而波动。</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第三条  组成本合同的有关文件</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下列文件均为合同的组成部分（以实际存在为准）：</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（1）项目编号为【           】的中标通知书、招标文件、答疑及补充通知；</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（2）乙方提供的投标文件（含澄清文件）、承诺和投标报价表；</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（3）甲乙双方商定的其他合同补充条款或协议；</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（4）国家或行业及双方共同确认的技术标准、图纸等；</w:t>
      </w:r>
    </w:p>
    <w:p>
      <w:pPr>
        <w:ind w:firstLine="5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（5）其他国家及政府采购规范性文件。</w:t>
      </w:r>
    </w:p>
    <w:p>
      <w:pPr>
        <w:ind w:firstLine="561"/>
        <w:rPr>
          <w:rFonts w:asciiTheme="minorEastAsia" w:hAnsiTheme="minorEastAsia" w:eastAsiaTheme="minorEastAsia" w:cstheme="minorEastAsia"/>
          <w:szCs w:val="21"/>
        </w:rPr>
      </w:pPr>
      <w:bookmarkStart w:id="47" w:name="_Hlk15371401"/>
      <w:r>
        <w:rPr>
          <w:rFonts w:hint="eastAsia" w:asciiTheme="minorEastAsia" w:hAnsiTheme="minorEastAsia" w:eastAsiaTheme="minorEastAsia" w:cstheme="minorEastAsia"/>
          <w:szCs w:val="21"/>
        </w:rPr>
        <w:t>各组成文件与本合同就同一事项约定不一致的，以对乙方要求更高或者更严格者为准。</w:t>
      </w:r>
    </w:p>
    <w:bookmarkEnd w:id="47"/>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第四条  权利保证</w:t>
      </w:r>
    </w:p>
    <w:p>
      <w:pPr>
        <w:numPr>
          <w:ilvl w:val="0"/>
          <w:numId w:val="26"/>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r>
        <w:rPr>
          <w:rFonts w:hint="eastAsia" w:asciiTheme="minorEastAsia" w:hAnsiTheme="minorEastAsia" w:eastAsiaTheme="minorEastAsia" w:cstheme="minorEastAsia"/>
          <w:color w:val="000000"/>
          <w:szCs w:val="21"/>
        </w:rPr>
        <w:t>，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pPr>
        <w:numPr>
          <w:ilvl w:val="0"/>
          <w:numId w:val="26"/>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因乙方所提供货物侵犯第三方权利产生纠纷的，乙方应当积极与第三方协调并解决纠纷，确保不影响甲方正常使用货物，甲方有权直接与第三方权利人以任何形式解决纠纷，乙方应当无条件接受解决结果。</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第五条  质量保证</w:t>
      </w:r>
    </w:p>
    <w:p>
      <w:pPr>
        <w:numPr>
          <w:ilvl w:val="0"/>
          <w:numId w:val="27"/>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乙方所提供的货物的技术规格符合招标文件规定的技术规格，货物符合中华人民共和国的设计和制造生产标准或行业标准。</w:t>
      </w:r>
    </w:p>
    <w:p>
      <w:pPr>
        <w:numPr>
          <w:ilvl w:val="0"/>
          <w:numId w:val="27"/>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保证货物是全新、未使用过的原装合格正品（包括零部件），并完全符合甲方要求的质量、规格和性能的要求。如货物安装或配置了软件的，乙方保证相关软件均为正版软件。乙方应保证其提供的货物在正确安装、正常使用和保养条件下，在其使用寿命内具有良好的性能。货物验收后，在质量保证期内，乙方应对由于设计、工艺或材料的缺陷所发生的任何不足或非人为质量故障负责，所需费用由乙方承担。</w:t>
      </w:r>
    </w:p>
    <w:p>
      <w:pPr>
        <w:numPr>
          <w:ilvl w:val="0"/>
          <w:numId w:val="27"/>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应保证货物符合上述所有质量和技术、配置要求并不存在危及人身财产安全的缺陷，对于因产品在正常使用过程中发生的因产品质量缺陷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pPr>
        <w:numPr>
          <w:ilvl w:val="0"/>
          <w:numId w:val="27"/>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因上述乙方产品质量问题引起的争议，甲方有权直接与第三方权利人以任何形式解决争议，乙方应当无条件接受争议解决结果。</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第六条  包装与运输</w:t>
      </w:r>
    </w:p>
    <w:p>
      <w:pPr>
        <w:numPr>
          <w:ilvl w:val="0"/>
          <w:numId w:val="28"/>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w:t>
      </w:r>
    </w:p>
    <w:p>
      <w:pPr>
        <w:numPr>
          <w:ilvl w:val="0"/>
          <w:numId w:val="28"/>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乙方负责货物运输，运输费由乙方负责。</w:t>
      </w:r>
    </w:p>
    <w:p>
      <w:pPr>
        <w:numPr>
          <w:ilvl w:val="0"/>
          <w:numId w:val="28"/>
        </w:numP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若因包装不符合本协议标准，导致产品灭失与损毁的，乙方应无条件重新发货或退换货。若因此造成甲方、任何第三方的人身损害或财产损失，乙方应按照本合同第五条第3、4款的约定承担全部赔偿责任。</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第七条  交货和验收</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交货时间：合同签订之日后</w:t>
      </w:r>
      <w:r>
        <w:rPr>
          <w:rFonts w:hint="eastAsia" w:asciiTheme="minorEastAsia" w:hAnsiTheme="minorEastAsia" w:eastAsiaTheme="minorEastAsia" w:cstheme="minorEastAsia"/>
          <w:color w:val="000000"/>
          <w:szCs w:val="21"/>
          <w:u w:val="single"/>
        </w:rPr>
        <w:t xml:space="preserve">【     】天（日历日）内完成 </w:t>
      </w:r>
      <w:r>
        <w:rPr>
          <w:rFonts w:hint="eastAsia" w:asciiTheme="minorEastAsia" w:hAnsiTheme="minorEastAsia" w:eastAsiaTheme="minorEastAsia" w:cstheme="minorEastAsia"/>
          <w:color w:val="000000"/>
          <w:szCs w:val="21"/>
        </w:rPr>
        <w:t>，交货地点由甲方指定（深圳范围内）。</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甲方应当在到货后的   个工作日内对货物进行验收；需要乙方对货物或系统进行安装调试的，甲方应在货物安装调试完毕后的   个工作日内进行质量验收，招标文件对检验</w:t>
      </w:r>
      <w:r>
        <w:fldChar w:fldCharType="begin"/>
      </w:r>
      <w:r>
        <w:instrText xml:space="preserve"> HYPERLINK "http://www.lawtime.cn/info/zhuanti/2010071337702.html" \t "_blank" </w:instrText>
      </w:r>
      <w:r>
        <w:fldChar w:fldCharType="separate"/>
      </w:r>
      <w:r>
        <w:rPr>
          <w:rFonts w:hint="eastAsia" w:asciiTheme="minorEastAsia" w:hAnsiTheme="minorEastAsia" w:eastAsiaTheme="minorEastAsia" w:cstheme="minorEastAsia"/>
          <w:color w:val="000000"/>
          <w:szCs w:val="21"/>
        </w:rPr>
        <w:t>期限</w:t>
      </w:r>
      <w:r>
        <w:rPr>
          <w:rFonts w:hint="eastAsia" w:asciiTheme="minorEastAsia" w:hAnsiTheme="minorEastAsia" w:eastAsiaTheme="minorEastAsia" w:cstheme="minorEastAsia"/>
          <w:color w:val="000000"/>
          <w:szCs w:val="21"/>
        </w:rPr>
        <w:fldChar w:fldCharType="end"/>
      </w:r>
      <w:r>
        <w:rPr>
          <w:rFonts w:hint="eastAsia" w:asciiTheme="minorEastAsia" w:hAnsiTheme="minorEastAsia" w:eastAsiaTheme="minorEastAsia" w:cstheme="minorEastAsia"/>
          <w:color w:val="000000"/>
          <w:szCs w:val="21"/>
        </w:rPr>
        <w:t>另有规定的，从其规定。</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验收时甲乙双方应当同时在场，双方共同确认货物与本合同约定的包装、外观质量、生产厂家、产地、品牌、规格型号、数量、质量、技术参数和配置以及性能等是否一致。乙方收到甲方验收通知应立即派人参与现场验收，否则视为乙方接受甲方所有验收结果。</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当满足以下条件时，经乙方申请，甲方向乙方签发验收单或货物验收报告：</w:t>
      </w:r>
    </w:p>
    <w:p>
      <w:pPr>
        <w:ind w:left="425"/>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（1）乙方已按照合同规定提供了全部产品及完整的技术资料；</w:t>
      </w:r>
    </w:p>
    <w:p>
      <w:pPr>
        <w:ind w:left="425"/>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（2）货物符合招标文件技术规格书的要求，性能满足要求；</w:t>
      </w:r>
    </w:p>
    <w:p>
      <w:pPr>
        <w:ind w:left="425"/>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（3）货物具备产品合格证；</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货物和系统调试验收的标准：按行业通行标准、厂方出厂标准和乙方投标文件的承诺（详见合同附件载明的标准，并不低于国家相关标准）。</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甲方可视情况聘请第三方专业人员参与验收，乙方应当配合。</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甲方验收合格后，乙方仍应当对</w:t>
      </w:r>
      <w:bookmarkStart w:id="48" w:name="_Hlk533293969"/>
      <w:r>
        <w:rPr>
          <w:rFonts w:hint="eastAsia" w:asciiTheme="minorEastAsia" w:hAnsiTheme="minorEastAsia" w:eastAsiaTheme="minorEastAsia" w:cstheme="minorEastAsia"/>
          <w:color w:val="000000"/>
          <w:szCs w:val="21"/>
        </w:rPr>
        <w:t>验收时未发现的</w:t>
      </w:r>
      <w:bookmarkEnd w:id="48"/>
      <w:r>
        <w:rPr>
          <w:rFonts w:hint="eastAsia" w:asciiTheme="minorEastAsia" w:hAnsiTheme="minorEastAsia" w:eastAsiaTheme="minorEastAsia" w:cstheme="minorEastAsia"/>
          <w:color w:val="000000"/>
          <w:szCs w:val="21"/>
        </w:rPr>
        <w:t>货物非外观及短期质量问题承担质量保证责任。</w:t>
      </w:r>
    </w:p>
    <w:p>
      <w:pPr>
        <w:numPr>
          <w:ilvl w:val="0"/>
          <w:numId w:val="29"/>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w:t>
      </w:r>
      <w:r>
        <w:rPr>
          <w:rFonts w:hint="eastAsia" w:asciiTheme="minorEastAsia" w:hAnsiTheme="minorEastAsia" w:eastAsiaTheme="minorEastAsia" w:cstheme="minorEastAsia"/>
          <w:color w:val="000000"/>
          <w:szCs w:val="21"/>
          <w:u w:val="single"/>
        </w:rPr>
        <w:t xml:space="preserve">        无            。</w:t>
      </w:r>
      <w:r>
        <w:rPr>
          <w:rFonts w:hint="eastAsia" w:asciiTheme="minorEastAsia" w:hAnsiTheme="minorEastAsia" w:eastAsiaTheme="minorEastAsia" w:cstheme="minorEastAsia"/>
          <w:color w:val="000000"/>
          <w:szCs w:val="21"/>
        </w:rPr>
        <w:t>　</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第八条  伴随服务/售后服务</w:t>
      </w:r>
    </w:p>
    <w:p>
      <w:pPr>
        <w:numPr>
          <w:ilvl w:val="0"/>
          <w:numId w:val="30"/>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保修期： </w:t>
      </w:r>
    </w:p>
    <w:p>
      <w:pPr>
        <w:ind w:left="420" w:left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1.1乙方为设备及货物提供免费保修期 【    】年（含1年质保期）服务，保修期从甲方验收合格之日起算。</w:t>
      </w:r>
    </w:p>
    <w:p>
      <w:pPr>
        <w:ind w:left="420" w:left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1.2在质保期内由于施工质量原因造成的任何损伤和损坏，乙方免费负责修理或更换，保修期内按出厂价收成本费用。</w:t>
      </w:r>
    </w:p>
    <w:p>
      <w:pPr>
        <w:ind w:left="420" w:left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1.3在保修期内由于产品本身质量原因造成的任何损伤和损坏，乙方免费负责修理或更换。</w:t>
      </w:r>
    </w:p>
    <w:p>
      <w:pPr>
        <w:ind w:left="420" w:left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1.4在乙方负责为用户的使用人员、操作人员和维护人员进行免费培训，使其掌握操作及基本维修技能。提供完整的工程文档及操作维护手册。</w:t>
      </w:r>
    </w:p>
    <w:p>
      <w:pPr>
        <w:numPr>
          <w:ilvl w:val="0"/>
          <w:numId w:val="30"/>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售后服务：故障响应时间：保修期内，一旦发生质量问题，我公司保证在接到通知【     】小时内赶到现场进行修理或更换。一般问题现场解决，如需要更换配件的，一般配件【    】小时内解决，特殊配件在【   】小时内修理完毕。</w:t>
      </w:r>
    </w:p>
    <w:p>
      <w:pPr>
        <w:numPr>
          <w:ilvl w:val="0"/>
          <w:numId w:val="30"/>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售后服务电话和地址：【          】，联系方式：【        】。</w:t>
      </w:r>
    </w:p>
    <w:p>
      <w:pPr>
        <w:numPr>
          <w:ilvl w:val="0"/>
          <w:numId w:val="30"/>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设备正式投入使用后，每个季度末乙方需组织专业团队对该项目的所有设备进行全面巡检及维护工作。</w:t>
      </w:r>
    </w:p>
    <w:p>
      <w:pPr>
        <w:numPr>
          <w:ilvl w:val="0"/>
          <w:numId w:val="30"/>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设备安装调试完毕后，甲方必须配合乙方完善竣工资料，包括《竣工验收审批表》、《竣工验收明细表》、证明等资料的盖章确认，并协助乙方拍摄安装现场相片。</w:t>
      </w:r>
    </w:p>
    <w:p>
      <w:pPr>
        <w:numPr>
          <w:ilvl w:val="0"/>
          <w:numId w:val="30"/>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其他约定内容 </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color w:val="000000"/>
          <w:szCs w:val="21"/>
        </w:rPr>
        <w:t>。</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第九条  履约、质量保证金</w:t>
      </w:r>
    </w:p>
    <w:p>
      <w:pPr>
        <w:pStyle w:val="303"/>
        <w:numPr>
          <w:ilvl w:val="0"/>
          <w:numId w:val="31"/>
        </w:numPr>
        <w:ind w:firstLineChars="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本合同履约、质量保证金为合同金额的 5% ，即人民币（大写）:【        】（¥【    】），履约、质量保证金于项目验收合格后满一年（365个日历日）时无息支付给乙方。</w:t>
      </w:r>
    </w:p>
    <w:p>
      <w:pPr>
        <w:pStyle w:val="303"/>
        <w:numPr>
          <w:ilvl w:val="0"/>
          <w:numId w:val="31"/>
        </w:numPr>
        <w:ind w:firstLineChars="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如乙方未能履行合同规定的相关售后服务条款及时响应并维修完成，甲方有权采取措施另行安排专业公司进行维修、维护，所需一切费用从履约、质量保证金中予以扣除。如果质量保证金不足以支付维修与维护的费用，乙方应补足不足的部分。</w:t>
      </w:r>
    </w:p>
    <w:p>
      <w:pPr>
        <w:pStyle w:val="303"/>
        <w:numPr>
          <w:ilvl w:val="0"/>
          <w:numId w:val="31"/>
        </w:numPr>
        <w:ind w:firstLineChars="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其他约定</w:t>
      </w:r>
      <w:r>
        <w:rPr>
          <w:rFonts w:hint="eastAsia" w:asciiTheme="minorEastAsia" w:hAnsiTheme="minorEastAsia" w:eastAsiaTheme="minorEastAsia" w:cstheme="minorEastAsia"/>
          <w:color w:val="000000"/>
          <w:szCs w:val="21"/>
          <w:u w:val="single"/>
        </w:rPr>
        <w:t xml:space="preserve">：               /                          </w:t>
      </w:r>
      <w:r>
        <w:rPr>
          <w:rFonts w:hint="eastAsia" w:asciiTheme="minorEastAsia" w:hAnsiTheme="minorEastAsia" w:eastAsiaTheme="minorEastAsia" w:cstheme="minorEastAsia"/>
          <w:color w:val="000000"/>
          <w:szCs w:val="21"/>
        </w:rPr>
        <w:t>。</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第十条  货款支付</w:t>
      </w:r>
    </w:p>
    <w:p>
      <w:pPr>
        <w:numPr>
          <w:ilvl w:val="0"/>
          <w:numId w:val="32"/>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本合同款项共分为三期支付，具体为：</w:t>
      </w:r>
    </w:p>
    <w:p>
      <w:pPr>
        <w:tabs>
          <w:tab w:val="left" w:pos="6000"/>
          <w:tab w:val="clear" w:pos="426"/>
        </w:tabs>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(1)第一期：合同签订后乙方提供符合中国税务规定的且与合同约定总金额一致的30%发票，即人民币（大写）: 【         】（¥【          】），甲方收到发票后向财政部门提交付款申请；</w:t>
      </w:r>
    </w:p>
    <w:p>
      <w:pPr>
        <w:tabs>
          <w:tab w:val="left" w:pos="5281"/>
          <w:tab w:val="clear" w:pos="426"/>
        </w:tabs>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(2)第二期：合同中所有设备按甲方要求运送到指定地点、安装调试完成且经甲方验收合格后，乙方提供符合中国税务规定的且与合同约定总金额一致的65%发票，即人民币（大写）: 【         】（¥【          】），甲方收到发票后向财政部门提交付款申请；</w:t>
      </w:r>
    </w:p>
    <w:p>
      <w:pPr>
        <w:tabs>
          <w:tab w:val="left" w:pos="6000"/>
          <w:tab w:val="clear" w:pos="426"/>
        </w:tabs>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第三期：所有货物、设备验收合格满一年（365个日历日）且乙方未发生本合同约定的其他违约事宜，乙方提供符合中国税务规定的且与合同总金额约定一致的5%发票，甲方支付给乙方合同金额5%的尾款（履约、质量保证金）即人民币（大写）: </w:t>
      </w:r>
      <w:r>
        <w:rPr>
          <w:rFonts w:hint="eastAsia" w:asciiTheme="minorEastAsia" w:hAnsiTheme="minorEastAsia" w:eastAsiaTheme="minorEastAsia" w:cstheme="minorEastAsia"/>
          <w:color w:val="000000"/>
          <w:szCs w:val="21"/>
        </w:rPr>
        <w:t>即</w:t>
      </w:r>
      <w:r>
        <w:rPr>
          <w:rFonts w:hint="eastAsia" w:asciiTheme="minorEastAsia" w:hAnsiTheme="minorEastAsia" w:eastAsiaTheme="minorEastAsia" w:cstheme="minorEastAsia"/>
          <w:szCs w:val="21"/>
        </w:rPr>
        <w:t>【         】（¥【          】），甲方收到发票后向财政部门提交付款申请。</w:t>
      </w:r>
    </w:p>
    <w:p>
      <w:pPr>
        <w:numPr>
          <w:ilvl w:val="0"/>
          <w:numId w:val="32"/>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因甲方资金需以财政资金拨付，甲方于应付款期日前向财政部门提交付款申请即视为甲方按期付款。</w:t>
      </w:r>
    </w:p>
    <w:p>
      <w:pPr>
        <w:numPr>
          <w:ilvl w:val="0"/>
          <w:numId w:val="32"/>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合同款的付款方式：银行转帐</w:t>
      </w:r>
      <w:r>
        <w:rPr>
          <w:rFonts w:hint="eastAsia" w:asciiTheme="minorEastAsia" w:hAnsiTheme="minorEastAsia" w:eastAsiaTheme="minorEastAsia" w:cstheme="minorEastAsia"/>
          <w:b/>
          <w:color w:val="000000"/>
          <w:szCs w:val="21"/>
        </w:rPr>
        <w:t>。</w:t>
      </w:r>
    </w:p>
    <w:p>
      <w:pPr>
        <w:numPr>
          <w:ilvl w:val="0"/>
          <w:numId w:val="32"/>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乙方收款账号如下：</w:t>
      </w:r>
    </w:p>
    <w:p>
      <w:pPr>
        <w:ind w:left="281" w:leftChars="134"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开户名称: 【                  】</w:t>
      </w:r>
    </w:p>
    <w:p>
      <w:pPr>
        <w:ind w:left="281" w:leftChars="134"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                   】</w:t>
      </w:r>
    </w:p>
    <w:p>
      <w:pPr>
        <w:ind w:left="281" w:leftChars="134"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银行帐号：【                   】</w:t>
      </w:r>
    </w:p>
    <w:p>
      <w:pPr>
        <w:ind w:left="281" w:leftChars="1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乙方变更收款信息的，至少于应付款日前10个工作日书面告知甲方，</w:t>
      </w:r>
      <w:bookmarkStart w:id="49" w:name="_Hlk533294917"/>
      <w:r>
        <w:rPr>
          <w:rFonts w:hint="eastAsia" w:asciiTheme="minorEastAsia" w:hAnsiTheme="minorEastAsia" w:eastAsiaTheme="minorEastAsia" w:cstheme="minorEastAsia"/>
          <w:szCs w:val="21"/>
        </w:rPr>
        <w:t>否则甲方按照上述信息付款即视为履行了付款义务，由此造成的全部损失由乙方承担。</w:t>
      </w:r>
      <w:bookmarkEnd w:id="49"/>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第十一条  违约责任</w:t>
      </w:r>
    </w:p>
    <w:p>
      <w:pPr>
        <w:numPr>
          <w:ilvl w:val="0"/>
          <w:numId w:val="33"/>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甲方无正当理由拒收货物、拒付货物款的，由甲方向乙方偿付合同总价的【  】%违约金。</w:t>
      </w:r>
    </w:p>
    <w:p>
      <w:pPr>
        <w:numPr>
          <w:ilvl w:val="0"/>
          <w:numId w:val="33"/>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甲方未按合同规定的期限向乙方支付货款的，每逾期1天甲方向乙方偿付欠款总额的【  】‰滞纳金，但累计滞纳金总额不超过欠款总额的【  】% 。因甲方使用的是财政资金，甲方应在规定期限内向区国库支付中心提出办理财政支付申请手续（不含政府财政支付部门审核的时间）。因财政支付流程造成的延误（拨付时间出现延误），应视为甲方依约履行，甲方不承担任何逾期付款的违约责任。</w:t>
      </w:r>
    </w:p>
    <w:p>
      <w:pPr>
        <w:numPr>
          <w:ilvl w:val="0"/>
          <w:numId w:val="33"/>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乙方逾期交付货物的，每逾期【  】天，乙方向甲方偿付逾期交货部分货款总额的【  】‰的滞纳金。如乙方逾期交货达【  】天，甲方有权解除合同，履约保证金不予退回，同时乙方应向甲方支付合同总价【  】％的违约金。</w:t>
      </w:r>
    </w:p>
    <w:p>
      <w:pPr>
        <w:numPr>
          <w:ilvl w:val="0"/>
          <w:numId w:val="33"/>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乙方所交付的货物品种、型号、规格不符合合同规定的，甲方有权拒收。甲方拒收的，乙方应向甲方支付货款总额【  】%的违约金。</w:t>
      </w:r>
    </w:p>
    <w:p>
      <w:pPr>
        <w:numPr>
          <w:ilvl w:val="0"/>
          <w:numId w:val="33"/>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乙方承诺的或国家规定的质量保证期内（取两者中最长的期限），如经乙方两次维修或更换，该货物仍不能达到合同约定的质量标准，甲方有权退货，乙方应退回该部分货款并赔偿甲方因此遭受的损失，甲方不再支付剩余履约、质量保证金，已支付的，可要求乙方返还。</w:t>
      </w:r>
    </w:p>
    <w:p>
      <w:pPr>
        <w:numPr>
          <w:ilvl w:val="0"/>
          <w:numId w:val="33"/>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乙方未履行本合同项下的其他义务或违反其在投标文件中的相关承诺的，应按合同总价款的【  】%向甲方承担违约责任。</w:t>
      </w:r>
    </w:p>
    <w:p>
      <w:pPr>
        <w:numPr>
          <w:ilvl w:val="0"/>
          <w:numId w:val="33"/>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在承担上述一项或多项违约责任后，仍应继续履行合同规定的义务（甲方解除合同的除外）。甲方未能及时追究乙方的任何一项违约责任并不表明甲方放弃追究乙方该项或其他违约责任。违约金不足以弥补甲方全部损失的，乙方还应当赔偿甲方全部损失（包括但不限于货物损失、人身财产损失、第三人索赔、因争议解决产生的律师费、诉讼费、取证费、差旅费、保全费、担保费、鉴证费、公证费、执行费等必要费用以及其他间接损失）。</w:t>
      </w:r>
    </w:p>
    <w:p>
      <w:pPr>
        <w:numPr>
          <w:ilvl w:val="0"/>
          <w:numId w:val="33"/>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w:t>
      </w:r>
      <w:r>
        <w:rPr>
          <w:rFonts w:hint="eastAsia" w:asciiTheme="minorEastAsia" w:hAnsiTheme="minorEastAsia" w:eastAsiaTheme="minorEastAsia" w:cstheme="minorEastAsia"/>
          <w:color w:val="000000"/>
          <w:szCs w:val="21"/>
          <w:u w:val="single"/>
        </w:rPr>
        <w:t xml:space="preserve">                       /                        </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第十二条  免责条款</w:t>
      </w:r>
    </w:p>
    <w:p>
      <w:pPr>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第十三条   保密条款</w:t>
      </w:r>
    </w:p>
    <w:p>
      <w:pPr>
        <w:numPr>
          <w:ilvl w:val="0"/>
          <w:numId w:val="34"/>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w:t>
      </w:r>
    </w:p>
    <w:p>
      <w:pPr>
        <w:numPr>
          <w:ilvl w:val="0"/>
          <w:numId w:val="34"/>
        </w:numP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上述保密义务长期有效，不因本协议的终止而失效。乙方违反该条款给甲方造成损失的，应当赔偿甲方的损失</w:t>
      </w:r>
    </w:p>
    <w:p>
      <w:pPr>
        <w:outlineLvl w:val="9"/>
        <w:rPr>
          <w:rFonts w:asciiTheme="minorEastAsia" w:hAnsiTheme="minorEastAsia" w:eastAsiaTheme="minorEastAsia" w:cstheme="minorEastAsia"/>
          <w:b/>
          <w:bCs/>
          <w:color w:val="000000"/>
          <w:sz w:val="21"/>
          <w:szCs w:val="21"/>
        </w:rPr>
      </w:pPr>
      <w:bookmarkStart w:id="50" w:name="_Hlk15379258"/>
      <w:r>
        <w:rPr>
          <w:rFonts w:hint="eastAsia" w:asciiTheme="minorEastAsia" w:hAnsiTheme="minorEastAsia" w:eastAsiaTheme="minorEastAsia" w:cstheme="minorEastAsia"/>
          <w:b/>
          <w:bCs/>
          <w:color w:val="000000"/>
          <w:sz w:val="21"/>
          <w:szCs w:val="21"/>
        </w:rPr>
        <w:t>第十四条  通知条款</w:t>
      </w:r>
    </w:p>
    <w:p>
      <w:pPr>
        <w:numPr>
          <w:ilvl w:val="0"/>
          <w:numId w:val="35"/>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在本合同有效期内，因法律、法规、政策的变化，或任一方丧失履行本合同的资格或能力影响本合同履行的，该方应承担在合理时间内通知其他各方的义务。</w:t>
      </w:r>
    </w:p>
    <w:p>
      <w:pPr>
        <w:numPr>
          <w:ilvl w:val="0"/>
          <w:numId w:val="35"/>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合同各方同意，与本合同有关的任何通知，以书面方式送达方为有效。书面形式包括但不限于：传真、快递、邮件、电子邮件。</w:t>
      </w:r>
    </w:p>
    <w:p>
      <w:pPr>
        <w:numPr>
          <w:ilvl w:val="0"/>
          <w:numId w:val="35"/>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上述通知应被视为在下列时间送达：以传真发送，在该传真成功发送并由收件方收到之日；以快递或专人发送，在收件人收到该通知之日：以挂号邮件发出，在发出之后7个工作目；以电子邮件发出，在电子邮件成功发出之后即为送达。</w:t>
      </w:r>
    </w:p>
    <w:p>
      <w:pPr>
        <w:numPr>
          <w:ilvl w:val="0"/>
          <w:numId w:val="35"/>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通知送达下列地点或传至下列传真号码或发至下列电子信箱视为有效送达：</w:t>
      </w:r>
    </w:p>
    <w:p>
      <w:pPr>
        <w:ind w:left="425"/>
        <w:rPr>
          <w:rFonts w:asciiTheme="minorEastAsia" w:hAnsiTheme="minorEastAsia" w:eastAsiaTheme="minorEastAsia" w:cstheme="minorEastAsia"/>
          <w:color w:val="000000"/>
          <w:szCs w:val="21"/>
        </w:rPr>
      </w:pPr>
      <w:bookmarkStart w:id="51" w:name="_Hlk15379211"/>
      <w:r>
        <w:rPr>
          <w:rFonts w:hint="eastAsia" w:asciiTheme="minorEastAsia" w:hAnsiTheme="minorEastAsia" w:eastAsiaTheme="minorEastAsia" w:cstheme="minorEastAsia"/>
          <w:color w:val="000000"/>
          <w:szCs w:val="21"/>
        </w:rPr>
        <w:t xml:space="preserve">甲    方：                      </w:t>
      </w:r>
    </w:p>
    <w:p>
      <w:pPr>
        <w:ind w:left="425"/>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地    址：</w:t>
      </w:r>
    </w:p>
    <w:p>
      <w:pPr>
        <w:ind w:left="425"/>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收件人：                      </w:t>
      </w:r>
    </w:p>
    <w:p>
      <w:pPr>
        <w:ind w:left="425"/>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电   话：                    </w:t>
      </w:r>
    </w:p>
    <w:p>
      <w:pPr>
        <w:ind w:left="425"/>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乙  方：</w:t>
      </w:r>
    </w:p>
    <w:p>
      <w:pPr>
        <w:ind w:left="425"/>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地  址：</w:t>
      </w:r>
    </w:p>
    <w:p>
      <w:pPr>
        <w:ind w:left="425"/>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收件人：                      </w:t>
      </w:r>
    </w:p>
    <w:p>
      <w:pPr>
        <w:ind w:left="425"/>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电  话：                 </w:t>
      </w:r>
    </w:p>
    <w:bookmarkEnd w:id="51"/>
    <w:p>
      <w:pPr>
        <w:numPr>
          <w:ilvl w:val="0"/>
          <w:numId w:val="35"/>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何一方约定的联系方式发生变更，应提前3个工作日通知对方，并以书面方式告知对方变更后的联系方式。因一方前述约定联系方式问题或一方联系方式变更未履行提前书面告知义务等原因导致对方所发送的通知等文件无法送达、送达被拒收、邮件返回的，视为该等通知已送达相对方，且相对方已知悉通知及文件所记载之内容。</w:t>
      </w:r>
    </w:p>
    <w:p>
      <w:pPr>
        <w:numPr>
          <w:ilvl w:val="0"/>
          <w:numId w:val="35"/>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合同约定的地址、联系人及电子通信终端亦为各方工作联系往来、法律文书及争议解决时人民法院或仲裁机构的法律文书送达地址，人民法院或仲裁机构的诉讼文书（含裁判文书）向任何合同任何一方当事人的上述地址送达的，视为有效送达。当事人对电子通信终端的联系送达适用于争议解决时的送达。</w:t>
      </w:r>
    </w:p>
    <w:p>
      <w:pPr>
        <w:numPr>
          <w:ilvl w:val="0"/>
          <w:numId w:val="35"/>
        </w:numP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本合同送达条款与争议解决条款均为独立条款，不受合同整体或其他条款的效力的影响。</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第十五条   争议的解决</w:t>
      </w:r>
    </w:p>
    <w:bookmarkEnd w:id="50"/>
    <w:p>
      <w:pPr>
        <w:numPr>
          <w:ilvl w:val="0"/>
          <w:numId w:val="36"/>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货物的质量问题发生争议的，甲乙双方应共同邀请省级以上产品质量监督部门认定的检测机构对货物质量进行鉴定，费用由乙方先行垫付。货物符合标准的，鉴定费由甲方承担；货物不符合质量标准的，鉴定费由乙方承担。若乙方拒不配合，则甲方有权自行委托质量检测机构进行质量鉴定，该鉴定结论乙方不再持任何异议，鉴定费最终由乙方承担。</w:t>
      </w:r>
    </w:p>
    <w:p>
      <w:pPr>
        <w:numPr>
          <w:ilvl w:val="0"/>
          <w:numId w:val="36"/>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因履行本合同引起的或与本合同有关的争议，甲、乙双方应首先通过友好协商解决，如果协商不能解决争议，则向甲方所在地有管辖权的人民法院提起诉讼。</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第十六条  合同的变更、终止与转让</w:t>
      </w:r>
    </w:p>
    <w:p>
      <w:pPr>
        <w:numPr>
          <w:ilvl w:val="0"/>
          <w:numId w:val="37"/>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政府采购法》第49条、第50条第二款规定的情形外，本合同一经签订，甲乙双方不得擅自变更、中止或终止合同。确实需要修改或补充的，需经甲乙双方协商一致并达成书面协议，经双方法定代表人或其委托代理人签字盖章后生效。</w:t>
      </w:r>
    </w:p>
    <w:p>
      <w:pPr>
        <w:numPr>
          <w:ilvl w:val="0"/>
          <w:numId w:val="37"/>
        </w:num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生效后的修改或补充协议作为本合同的附件，与本合同具有同等的法律效力。修改或补充协议与本合同不一致的，以前者为准。</w:t>
      </w:r>
    </w:p>
    <w:p>
      <w:pPr>
        <w:numPr>
          <w:ilvl w:val="0"/>
          <w:numId w:val="37"/>
        </w:numP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乙方不得擅自部分或全部转让其应履行的</w:t>
      </w:r>
      <w:r>
        <w:fldChar w:fldCharType="begin"/>
      </w:r>
      <w:r>
        <w:instrText xml:space="preserve"> HYPERLINK "http://www.lawtime.cn/info/zhuanti/2010071337707.html" \t "_blank" </w:instrText>
      </w:r>
      <w:r>
        <w:fldChar w:fldCharType="separate"/>
      </w:r>
      <w:r>
        <w:rPr>
          <w:rFonts w:hint="eastAsia" w:asciiTheme="minorEastAsia" w:hAnsiTheme="minorEastAsia" w:eastAsiaTheme="minorEastAsia" w:cstheme="minorEastAsia"/>
          <w:color w:val="000000"/>
          <w:szCs w:val="21"/>
        </w:rPr>
        <w:t>合同义务</w:t>
      </w:r>
      <w:r>
        <w:rPr>
          <w:rFonts w:hint="eastAsia" w:asciiTheme="minorEastAsia" w:hAnsiTheme="minorEastAsia" w:eastAsiaTheme="minorEastAsia" w:cstheme="minorEastAsia"/>
          <w:color w:val="000000"/>
          <w:szCs w:val="21"/>
        </w:rPr>
        <w:fldChar w:fldCharType="end"/>
      </w:r>
      <w:r>
        <w:rPr>
          <w:rFonts w:hint="eastAsia" w:asciiTheme="minorEastAsia" w:hAnsiTheme="minorEastAsia" w:eastAsiaTheme="minorEastAsia" w:cstheme="minorEastAsia"/>
          <w:color w:val="000000"/>
          <w:szCs w:val="21"/>
        </w:rPr>
        <w:t>。</w:t>
      </w:r>
    </w:p>
    <w:p>
      <w:pPr>
        <w:outlineLvl w:val="9"/>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第十七条  合同生效及其它</w:t>
      </w:r>
    </w:p>
    <w:p>
      <w:pPr>
        <w:pStyle w:val="2"/>
        <w:numPr>
          <w:ilvl w:val="0"/>
          <w:numId w:val="38"/>
        </w:numPr>
        <w:rPr>
          <w:rFonts w:asciiTheme="minorEastAsia" w:hAnsiTheme="minorEastAsia" w:eastAsiaTheme="minorEastAsia" w:cstheme="minorEastAsia"/>
          <w:b w:val="0"/>
          <w:bCs w:val="0"/>
          <w:sz w:val="21"/>
          <w:szCs w:val="21"/>
        </w:rPr>
      </w:pPr>
      <w:bookmarkStart w:id="52" w:name="_Hlk15379336"/>
      <w:r>
        <w:rPr>
          <w:rFonts w:hint="eastAsia" w:asciiTheme="minorEastAsia" w:hAnsiTheme="minorEastAsia" w:eastAsiaTheme="minorEastAsia" w:cstheme="minorEastAsia"/>
          <w:b w:val="0"/>
          <w:bCs w:val="0"/>
          <w:sz w:val="21"/>
          <w:szCs w:val="21"/>
        </w:rPr>
        <w:t xml:space="preserve"> 合同经双方法定代表人或授权委托代表人签字并加盖单位公章后生效。</w:t>
      </w:r>
    </w:p>
    <w:p>
      <w:pPr>
        <w:pStyle w:val="2"/>
        <w:numPr>
          <w:ilvl w:val="0"/>
          <w:numId w:val="38"/>
        </w:numPr>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本合同未尽事宜，遵照《合同法》有关条文执行。</w:t>
      </w:r>
    </w:p>
    <w:p>
      <w:pPr>
        <w:pStyle w:val="2"/>
        <w:numPr>
          <w:ilvl w:val="0"/>
          <w:numId w:val="38"/>
        </w:numPr>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本合同正本一式</w:t>
      </w:r>
      <w:r>
        <w:rPr>
          <w:rFonts w:hint="eastAsia" w:asciiTheme="minorEastAsia" w:hAnsiTheme="minorEastAsia" w:eastAsiaTheme="minorEastAsia" w:cstheme="minorEastAsia"/>
          <w:b w:val="0"/>
          <w:bCs w:val="0"/>
          <w:sz w:val="21"/>
          <w:szCs w:val="21"/>
          <w:u w:val="single"/>
        </w:rPr>
        <w:t>陆</w:t>
      </w:r>
      <w:r>
        <w:rPr>
          <w:rFonts w:hint="eastAsia" w:asciiTheme="minorEastAsia" w:hAnsiTheme="minorEastAsia" w:eastAsiaTheme="minorEastAsia" w:cstheme="minorEastAsia"/>
          <w:b w:val="0"/>
          <w:bCs w:val="0"/>
          <w:sz w:val="21"/>
          <w:szCs w:val="21"/>
        </w:rPr>
        <w:t>份，甲乙双方各执</w:t>
      </w:r>
      <w:r>
        <w:rPr>
          <w:rFonts w:hint="eastAsia" w:asciiTheme="minorEastAsia" w:hAnsiTheme="minorEastAsia" w:eastAsiaTheme="minorEastAsia" w:cstheme="minorEastAsia"/>
          <w:b w:val="0"/>
          <w:bCs w:val="0"/>
          <w:sz w:val="21"/>
          <w:szCs w:val="21"/>
          <w:u w:val="single"/>
        </w:rPr>
        <w:t>叁</w:t>
      </w:r>
      <w:r>
        <w:rPr>
          <w:rFonts w:hint="eastAsia" w:asciiTheme="minorEastAsia" w:hAnsiTheme="minorEastAsia" w:eastAsiaTheme="minorEastAsia" w:cstheme="minorEastAsia"/>
          <w:b w:val="0"/>
          <w:bCs w:val="0"/>
          <w:sz w:val="21"/>
          <w:szCs w:val="21"/>
        </w:rPr>
        <w:t>份，具有同等法律效力。合同后附中标通知书、供货一览表（需含与投标书一致的设备名称、品牌、规格参数、型号、数量、产地和报价并加盖甲乙双方公章）。本合同及合同附件均需加盖骑缝章。</w:t>
      </w:r>
    </w:p>
    <w:p>
      <w:pPr>
        <w:pStyle w:val="2"/>
        <w:numPr>
          <w:ilvl w:val="0"/>
          <w:numId w:val="38"/>
        </w:numPr>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其他约定条款：</w:t>
      </w:r>
      <w:r>
        <w:rPr>
          <w:rFonts w:hint="eastAsia" w:asciiTheme="minorEastAsia" w:hAnsiTheme="minorEastAsia" w:eastAsiaTheme="minorEastAsia" w:cstheme="minorEastAsia"/>
          <w:b w:val="0"/>
          <w:bCs w:val="0"/>
          <w:sz w:val="21"/>
          <w:szCs w:val="21"/>
          <w:u w:val="single"/>
        </w:rPr>
        <w:t xml:space="preserve">         /                </w:t>
      </w:r>
      <w:r>
        <w:rPr>
          <w:rFonts w:hint="eastAsia" w:asciiTheme="minorEastAsia" w:hAnsiTheme="minorEastAsia" w:eastAsiaTheme="minorEastAsia" w:cstheme="minorEastAsia"/>
          <w:b w:val="0"/>
          <w:bCs w:val="0"/>
          <w:sz w:val="21"/>
          <w:szCs w:val="21"/>
        </w:rPr>
        <w:t>。</w:t>
      </w:r>
    </w:p>
    <w:bookmarkEnd w:id="52"/>
    <w:p>
      <w:pPr>
        <w:rPr>
          <w:szCs w:val="21"/>
        </w:rPr>
      </w:pPr>
    </w:p>
    <w:p>
      <w:pPr>
        <w:rPr>
          <w:szCs w:val="21"/>
        </w:rPr>
      </w:pPr>
      <w:r>
        <w:rPr>
          <w:rFonts w:hint="eastAsia"/>
          <w:szCs w:val="21"/>
        </w:rPr>
        <w:t>甲方（采购人）：</w:t>
      </w:r>
    </w:p>
    <w:p>
      <w:pPr>
        <w:rPr>
          <w:szCs w:val="21"/>
        </w:rPr>
      </w:pPr>
      <w:r>
        <w:rPr>
          <w:rFonts w:hint="eastAsia"/>
          <w:szCs w:val="21"/>
        </w:rPr>
        <w:t xml:space="preserve">地址： </w:t>
      </w:r>
    </w:p>
    <w:p>
      <w:pPr>
        <w:rPr>
          <w:szCs w:val="21"/>
        </w:rPr>
      </w:pPr>
      <w:r>
        <w:rPr>
          <w:rFonts w:hint="eastAsia"/>
          <w:szCs w:val="21"/>
        </w:rPr>
        <w:t>法定代表人：</w:t>
      </w:r>
      <w:r>
        <w:rPr>
          <w:szCs w:val="21"/>
        </w:rPr>
        <w:t xml:space="preserve"> </w:t>
      </w:r>
    </w:p>
    <w:p>
      <w:pPr>
        <w:rPr>
          <w:szCs w:val="21"/>
        </w:rPr>
      </w:pPr>
      <w:r>
        <w:rPr>
          <w:rFonts w:hint="eastAsia"/>
          <w:szCs w:val="21"/>
        </w:rPr>
        <w:t>委托代理人：</w:t>
      </w:r>
      <w:r>
        <w:rPr>
          <w:szCs w:val="21"/>
        </w:rPr>
        <w:t xml:space="preserve"> </w:t>
      </w:r>
    </w:p>
    <w:p>
      <w:pPr>
        <w:rPr>
          <w:szCs w:val="21"/>
        </w:rPr>
      </w:pPr>
      <w:r>
        <w:rPr>
          <w:rFonts w:hint="eastAsia"/>
          <w:szCs w:val="21"/>
        </w:rPr>
        <w:t>联系电话：</w:t>
      </w:r>
    </w:p>
    <w:p>
      <w:pPr>
        <w:pStyle w:val="2"/>
        <w:rPr>
          <w:szCs w:val="21"/>
        </w:rPr>
      </w:pPr>
      <w:r>
        <w:rPr>
          <w:rFonts w:hint="eastAsia"/>
          <w:szCs w:val="21"/>
        </w:rPr>
        <w:t>签订日期：       年     月    日</w:t>
      </w:r>
    </w:p>
    <w:p>
      <w:pPr>
        <w:pStyle w:val="2"/>
        <w:rPr>
          <w:szCs w:val="21"/>
        </w:rPr>
      </w:pPr>
    </w:p>
    <w:p>
      <w:pPr>
        <w:rPr>
          <w:szCs w:val="21"/>
        </w:rPr>
      </w:pPr>
      <w:r>
        <w:rPr>
          <w:rFonts w:hint="eastAsia"/>
          <w:szCs w:val="21"/>
        </w:rPr>
        <w:t>乙方（供应商）：</w:t>
      </w:r>
    </w:p>
    <w:p>
      <w:pPr>
        <w:rPr>
          <w:szCs w:val="21"/>
        </w:rPr>
      </w:pPr>
      <w:r>
        <w:rPr>
          <w:rFonts w:hint="eastAsia"/>
          <w:szCs w:val="21"/>
        </w:rPr>
        <w:t>地址：</w:t>
      </w:r>
    </w:p>
    <w:p>
      <w:pPr>
        <w:rPr>
          <w:szCs w:val="21"/>
        </w:rPr>
      </w:pPr>
      <w:r>
        <w:rPr>
          <w:rFonts w:hint="eastAsia"/>
          <w:szCs w:val="21"/>
        </w:rPr>
        <w:t>法定代表人：</w:t>
      </w:r>
    </w:p>
    <w:p>
      <w:pPr>
        <w:rPr>
          <w:szCs w:val="21"/>
        </w:rPr>
      </w:pPr>
      <w:r>
        <w:rPr>
          <w:rFonts w:hint="eastAsia"/>
          <w:szCs w:val="21"/>
        </w:rPr>
        <w:t>委托代理人：</w:t>
      </w:r>
    </w:p>
    <w:p>
      <w:pPr>
        <w:rPr>
          <w:szCs w:val="21"/>
        </w:rPr>
      </w:pPr>
      <w:r>
        <w:rPr>
          <w:rFonts w:hint="eastAsia"/>
          <w:szCs w:val="21"/>
        </w:rPr>
        <w:t>联系电话：</w:t>
      </w:r>
    </w:p>
    <w:p>
      <w:pPr>
        <w:pStyle w:val="2"/>
        <w:rPr>
          <w:szCs w:val="21"/>
        </w:rPr>
      </w:pPr>
      <w:r>
        <w:rPr>
          <w:rFonts w:hint="eastAsia"/>
          <w:szCs w:val="21"/>
        </w:rPr>
        <w:t>签订日期：       年     月    日</w:t>
      </w:r>
    </w:p>
    <w:p>
      <w:pPr>
        <w:tabs>
          <w:tab w:val="clear" w:pos="426"/>
        </w:tabs>
        <w:jc w:val="center"/>
        <w:rPr>
          <w:b/>
          <w:sz w:val="24"/>
        </w:rPr>
      </w:pPr>
    </w:p>
    <w:p>
      <w:pPr>
        <w:tabs>
          <w:tab w:val="clear" w:pos="426"/>
        </w:tabs>
        <w:jc w:val="center"/>
        <w:rPr>
          <w:b/>
          <w:sz w:val="24"/>
        </w:rPr>
        <w:sectPr>
          <w:pgSz w:w="11906" w:h="16838"/>
          <w:pgMar w:top="1134" w:right="1134" w:bottom="1134" w:left="1838" w:header="851" w:footer="992" w:gutter="0"/>
          <w:cols w:space="720" w:num="1"/>
          <w:titlePg/>
          <w:docGrid w:linePitch="462" w:charSpace="0"/>
        </w:sectPr>
      </w:pPr>
    </w:p>
    <w:p>
      <w:pPr>
        <w:tabs>
          <w:tab w:val="clear" w:pos="426"/>
        </w:tabs>
        <w:jc w:val="center"/>
        <w:rPr>
          <w:b/>
          <w:sz w:val="24"/>
        </w:rPr>
      </w:pPr>
      <w:r>
        <w:rPr>
          <w:rFonts w:hint="eastAsia"/>
          <w:b/>
          <w:sz w:val="24"/>
        </w:rPr>
        <w:t>三、履约担保</w:t>
      </w:r>
    </w:p>
    <w:p>
      <w:pPr>
        <w:tabs>
          <w:tab w:val="clear" w:pos="426"/>
        </w:tabs>
        <w:ind w:left="6094" w:leftChars="2902"/>
        <w:rPr>
          <w:sz w:val="22"/>
          <w:szCs w:val="22"/>
        </w:rPr>
      </w:pPr>
    </w:p>
    <w:p>
      <w:pPr>
        <w:tabs>
          <w:tab w:val="clear" w:pos="426"/>
        </w:tabs>
        <w:ind w:left="6094" w:leftChars="2902"/>
        <w:rPr>
          <w:u w:val="single"/>
        </w:rPr>
      </w:pPr>
      <w:r>
        <w:rPr>
          <w:rFonts w:hint="eastAsia"/>
          <w:sz w:val="22"/>
          <w:szCs w:val="22"/>
        </w:rPr>
        <w:t>保函编号：</w:t>
      </w:r>
      <w:r>
        <w:rPr>
          <w:rFonts w:hint="eastAsia"/>
          <w:sz w:val="22"/>
          <w:szCs w:val="22"/>
          <w:u w:val="single"/>
        </w:rPr>
        <w:t xml:space="preserve">                     </w:t>
      </w:r>
    </w:p>
    <w:p>
      <w:pPr>
        <w:tabs>
          <w:tab w:val="clear" w:pos="426"/>
        </w:tabs>
        <w:rPr>
          <w:sz w:val="22"/>
          <w:szCs w:val="22"/>
        </w:rPr>
      </w:pPr>
      <w:r>
        <w:rPr>
          <w:rFonts w:hint="eastAsia"/>
          <w:sz w:val="22"/>
          <w:szCs w:val="22"/>
        </w:rPr>
        <w:t>致：</w:t>
      </w:r>
      <w:r>
        <w:rPr>
          <w:rFonts w:hint="eastAsia"/>
          <w:sz w:val="22"/>
          <w:szCs w:val="22"/>
          <w:u w:val="single"/>
        </w:rPr>
        <w:t xml:space="preserve">  </w:t>
      </w:r>
      <w:r>
        <w:rPr>
          <w:rFonts w:hint="eastAsia"/>
          <w:u w:val="single"/>
        </w:rPr>
        <w:t xml:space="preserve">               </w:t>
      </w:r>
      <w:r>
        <w:rPr>
          <w:rFonts w:hint="eastAsia"/>
          <w:sz w:val="22"/>
          <w:szCs w:val="22"/>
          <w:u w:val="single"/>
        </w:rPr>
        <w:t xml:space="preserve"> </w:t>
      </w:r>
      <w:r>
        <w:rPr>
          <w:rFonts w:hint="eastAsia"/>
          <w:sz w:val="22"/>
          <w:szCs w:val="22"/>
        </w:rPr>
        <w:t xml:space="preserve">: </w:t>
      </w:r>
    </w:p>
    <w:p>
      <w:pPr>
        <w:tabs>
          <w:tab w:val="clear" w:pos="426"/>
        </w:tabs>
      </w:pPr>
      <w:r>
        <w:rPr>
          <w:rFonts w:hint="eastAsia"/>
        </w:rPr>
        <w:t xml:space="preserve">鉴于 </w:t>
      </w:r>
      <w:r>
        <w:rPr>
          <w:rFonts w:hint="eastAsia"/>
          <w:u w:val="single"/>
        </w:rPr>
        <w:t xml:space="preserve">     （被保护人)       </w:t>
      </w:r>
      <w:r>
        <w:rPr>
          <w:rFonts w:hint="eastAsia"/>
        </w:rPr>
        <w:t>已于贵方签订了</w:t>
      </w:r>
      <w:r>
        <w:rPr>
          <w:rFonts w:hint="eastAsia"/>
          <w:u w:val="single"/>
        </w:rPr>
        <w:t xml:space="preserve">  （项目名称）（项目编号：      ）  </w:t>
      </w:r>
      <w:r>
        <w:rPr>
          <w:rFonts w:hint="eastAsia"/>
        </w:rPr>
        <w:t>的</w:t>
      </w:r>
      <w:r>
        <w:rPr>
          <w:rFonts w:hint="eastAsia"/>
          <w:u w:val="single"/>
        </w:rPr>
        <w:t xml:space="preserve">  （采购合同名称）  </w:t>
      </w:r>
      <w:r>
        <w:rPr>
          <w:rFonts w:hint="eastAsia"/>
        </w:rPr>
        <w:t>采购合同（下称合同)，工期自</w:t>
      </w:r>
      <w:r>
        <w:rPr>
          <w:rFonts w:hint="eastAsia"/>
          <w:u w:val="single"/>
        </w:rPr>
        <w:t xml:space="preserve">       年   月   日</w:t>
      </w:r>
      <w:r>
        <w:rPr>
          <w:rFonts w:hint="eastAsia"/>
        </w:rPr>
        <w:t>至</w:t>
      </w:r>
      <w:r>
        <w:rPr>
          <w:rFonts w:hint="eastAsia"/>
          <w:u w:val="single"/>
        </w:rPr>
        <w:t xml:space="preserve">       年   月   日</w:t>
      </w:r>
      <w:r>
        <w:rPr>
          <w:rFonts w:hint="eastAsia"/>
        </w:rPr>
        <w:t>。我方接受被保证人的委托，在此向受益人提供不可撤销的履约保函：</w:t>
      </w:r>
    </w:p>
    <w:p>
      <w:pPr>
        <w:tabs>
          <w:tab w:val="clear" w:pos="426"/>
        </w:tabs>
      </w:pPr>
      <w:r>
        <w:rPr>
          <w:rFonts w:hint="eastAsia"/>
        </w:rPr>
        <w:t>1．本保证担保的最高担保金额为人民币</w:t>
      </w:r>
      <w:r>
        <w:rPr>
          <w:rFonts w:hint="eastAsia"/>
          <w:u w:val="single"/>
        </w:rPr>
        <w:t xml:space="preserve">   （小写)    </w:t>
      </w:r>
      <w:r>
        <w:rPr>
          <w:rFonts w:hint="eastAsia"/>
        </w:rPr>
        <w:t>元（</w:t>
      </w:r>
      <w:r>
        <w:rPr>
          <w:rFonts w:hint="eastAsia"/>
          <w:u w:val="single"/>
        </w:rPr>
        <w:t xml:space="preserve">   （大写)     </w:t>
      </w:r>
      <w:r>
        <w:rPr>
          <w:rFonts w:hint="eastAsia"/>
        </w:rPr>
        <w:t>元）。</w:t>
      </w:r>
    </w:p>
    <w:p>
      <w:pPr>
        <w:tabs>
          <w:tab w:val="clear" w:pos="426"/>
        </w:tabs>
      </w:pPr>
      <w:r>
        <w:rPr>
          <w:rFonts w:hint="eastAsia"/>
        </w:rPr>
        <w:t>2．本保证担保的保证期间自</w:t>
      </w:r>
      <w:r>
        <w:rPr>
          <w:rFonts w:hint="eastAsia"/>
          <w:u w:val="single"/>
        </w:rPr>
        <w:t xml:space="preserve">        年    月   日</w:t>
      </w:r>
      <w:r>
        <w:rPr>
          <w:rFonts w:hint="eastAsia"/>
        </w:rPr>
        <w:t>至</w:t>
      </w:r>
      <w:r>
        <w:rPr>
          <w:rFonts w:hint="eastAsia"/>
          <w:u w:val="single"/>
        </w:rPr>
        <w:t xml:space="preserve">        年   月   日</w:t>
      </w:r>
      <w:r>
        <w:rPr>
          <w:rFonts w:hint="eastAsia"/>
        </w:rPr>
        <w:t>。</w:t>
      </w:r>
    </w:p>
    <w:p>
      <w:pPr>
        <w:tabs>
          <w:tab w:val="clear" w:pos="426"/>
        </w:tabs>
      </w:pPr>
      <w:r>
        <w:rPr>
          <w:rFonts w:hint="eastAsia"/>
        </w:rPr>
        <w:t>3．在本保证担保的保证期间内，我方将在收到</w:t>
      </w:r>
      <w:r>
        <w:rPr>
          <w:rFonts w:hint="eastAsia"/>
          <w:u w:val="single"/>
        </w:rPr>
        <w:t xml:space="preserve">      （受益人）     </w:t>
      </w:r>
      <w:r>
        <w:rPr>
          <w:rFonts w:hint="eastAsia"/>
        </w:rPr>
        <w:t>法定代表人或其授权委托代理人签字确认并加盖公章的书面索赔通知后</w:t>
      </w:r>
      <w:r>
        <w:rPr>
          <w:rFonts w:hint="eastAsia"/>
          <w:u w:val="single"/>
        </w:rPr>
        <w:t xml:space="preserve">     </w:t>
      </w:r>
      <w:r>
        <w:rPr>
          <w:rFonts w:hint="eastAsia"/>
        </w:rPr>
        <w:t>个工作日内，不争辩、不挑剔、不可撤销地向受益人支付索赔款，直至本保证的最高担保金额。</w:t>
      </w:r>
    </w:p>
    <w:p>
      <w:pPr>
        <w:tabs>
          <w:tab w:val="clear" w:pos="426"/>
        </w:tabs>
      </w:pPr>
      <w:r>
        <w:rPr>
          <w:rFonts w:hint="eastAsia"/>
        </w:rPr>
        <w:t>4．索赔通知应当说明索赔理由、索赔款额的计算方法，并必须在本保证担保的保证期间内送达我方。</w:t>
      </w:r>
    </w:p>
    <w:p>
      <w:pPr>
        <w:tabs>
          <w:tab w:val="clear" w:pos="426"/>
        </w:tabs>
      </w:pPr>
      <w:r>
        <w:rPr>
          <w:rFonts w:hint="eastAsia"/>
        </w:rPr>
        <w:t>5．本保证担保项下的权利不得转让。</w:t>
      </w:r>
    </w:p>
    <w:p>
      <w:pPr>
        <w:tabs>
          <w:tab w:val="clear" w:pos="426"/>
        </w:tabs>
      </w:pPr>
      <w:r>
        <w:rPr>
          <w:rFonts w:hint="eastAsia"/>
        </w:rPr>
        <w:t>6．我方提供本保证担保后，受益人与被保证人对合同进行修订的，应当将修订后的合同原件送我方备案。</w:t>
      </w:r>
    </w:p>
    <w:p>
      <w:pPr>
        <w:tabs>
          <w:tab w:val="clear" w:pos="426"/>
        </w:tabs>
      </w:pPr>
      <w:r>
        <w:rPr>
          <w:rFonts w:hint="eastAsia"/>
        </w:rPr>
        <w:t>7．本保证担保的保证期间届满，或我方向受益人支付的索赔款已达本保证担保的最高担保金额，我方的保证责任免除。</w:t>
      </w:r>
    </w:p>
    <w:p>
      <w:pPr>
        <w:tabs>
          <w:tab w:val="clear" w:pos="426"/>
        </w:tabs>
      </w:pPr>
      <w:r>
        <w:rPr>
          <w:rFonts w:hint="eastAsia"/>
        </w:rPr>
        <w:t>8．本保证担保适用中华人民共和国法律。</w:t>
      </w:r>
    </w:p>
    <w:p>
      <w:pPr>
        <w:tabs>
          <w:tab w:val="clear" w:pos="426"/>
        </w:tabs>
      </w:pPr>
      <w:r>
        <w:rPr>
          <w:rFonts w:hint="eastAsia"/>
        </w:rPr>
        <w:t>9．本保证担保以中文文本为准，涂改无效。</w:t>
      </w:r>
    </w:p>
    <w:p>
      <w:pPr>
        <w:tabs>
          <w:tab w:val="clear" w:pos="426"/>
        </w:tabs>
      </w:pPr>
    </w:p>
    <w:p>
      <w:pPr>
        <w:tabs>
          <w:tab w:val="clear" w:pos="426"/>
        </w:tabs>
      </w:pPr>
      <w:r>
        <w:rPr>
          <w:rFonts w:hint="eastAsia"/>
        </w:rPr>
        <w:t>（本保函失效后，请将原件退回我方注销)</w:t>
      </w:r>
    </w:p>
    <w:p>
      <w:pPr>
        <w:tabs>
          <w:tab w:val="clear" w:pos="426"/>
        </w:tabs>
      </w:pPr>
    </w:p>
    <w:p>
      <w:pPr>
        <w:tabs>
          <w:tab w:val="clear" w:pos="426"/>
        </w:tabs>
      </w:pPr>
      <w:r>
        <w:rPr>
          <w:rFonts w:hint="eastAsia"/>
        </w:rPr>
        <w:t>保证人名称（公章)：</w:t>
      </w:r>
      <w:r>
        <w:rPr>
          <w:rFonts w:hint="eastAsia"/>
          <w:u w:val="single"/>
        </w:rPr>
        <w:t xml:space="preserve">                                    </w:t>
      </w:r>
    </w:p>
    <w:p>
      <w:pPr>
        <w:tabs>
          <w:tab w:val="clear" w:pos="426"/>
        </w:tabs>
      </w:pPr>
      <w:r>
        <w:rPr>
          <w:rFonts w:hint="eastAsia"/>
        </w:rPr>
        <w:t>法定代表人或委托代理人（签字)：</w:t>
      </w:r>
      <w:r>
        <w:rPr>
          <w:rFonts w:hint="eastAsia"/>
          <w:u w:val="single"/>
        </w:rPr>
        <w:t xml:space="preserve">                        </w:t>
      </w:r>
    </w:p>
    <w:p>
      <w:pPr>
        <w:tabs>
          <w:tab w:val="clear" w:pos="426"/>
        </w:tabs>
      </w:pPr>
      <w:r>
        <w:rPr>
          <w:rFonts w:hint="eastAsia"/>
        </w:rPr>
        <w:t>单位地址：</w:t>
      </w:r>
      <w:r>
        <w:rPr>
          <w:rFonts w:hint="eastAsia"/>
          <w:u w:val="single"/>
        </w:rPr>
        <w:t xml:space="preserve">                                             </w:t>
      </w:r>
    </w:p>
    <w:p>
      <w:pPr>
        <w:tabs>
          <w:tab w:val="clear" w:pos="426"/>
        </w:tabs>
      </w:pPr>
      <w:r>
        <w:rPr>
          <w:rFonts w:hint="eastAsia"/>
        </w:rPr>
        <w:t>电话：</w:t>
      </w:r>
      <w:r>
        <w:rPr>
          <w:rFonts w:hint="eastAsia"/>
          <w:u w:val="single"/>
        </w:rPr>
        <w:t xml:space="preserve">                       </w:t>
      </w:r>
      <w:r>
        <w:rPr>
          <w:rFonts w:hint="eastAsia"/>
        </w:rPr>
        <w:t>传真：</w:t>
      </w:r>
      <w:r>
        <w:rPr>
          <w:rFonts w:hint="eastAsia"/>
          <w:u w:val="single"/>
        </w:rPr>
        <w:t xml:space="preserve">                    </w:t>
      </w:r>
    </w:p>
    <w:p>
      <w:pPr>
        <w:tabs>
          <w:tab w:val="clear" w:pos="426"/>
        </w:tabs>
      </w:pPr>
      <w:r>
        <w:rPr>
          <w:rFonts w:hint="eastAsia"/>
        </w:rPr>
        <w:t>日期：</w:t>
      </w:r>
      <w:r>
        <w:rPr>
          <w:rFonts w:hint="eastAsia" w:ascii="仿宋_GB2312" w:eastAsia="仿宋_GB2312"/>
          <w:szCs w:val="21"/>
          <w:u w:val="single"/>
        </w:rPr>
        <w:t xml:space="preserve">                                                 </w:t>
      </w:r>
    </w:p>
    <w:p>
      <w:pPr>
        <w:tabs>
          <w:tab w:val="clear" w:pos="426"/>
        </w:tabs>
      </w:pPr>
    </w:p>
    <w:p>
      <w:pPr>
        <w:tabs>
          <w:tab w:val="clear" w:pos="426"/>
        </w:tabs>
      </w:pPr>
      <w:r>
        <w:rPr>
          <w:rFonts w:hint="eastAsia"/>
        </w:rPr>
        <w:t>说明：《履约担保》为中标后提交履约保函时所用，投标文件中无需提供《履约担保》。</w:t>
      </w:r>
    </w:p>
    <w:p>
      <w:pPr>
        <w:shd w:val="clear" w:color="auto" w:fill="auto"/>
        <w:tabs>
          <w:tab w:val="clear" w:pos="426"/>
        </w:tabs>
        <w:adjustRightInd/>
        <w:snapToGrid/>
        <w:spacing w:line="240" w:lineRule="auto"/>
        <w:jc w:val="left"/>
      </w:pPr>
      <w:r>
        <w:br w:type="page"/>
      </w:r>
    </w:p>
    <w:p>
      <w:pPr>
        <w:tabs>
          <w:tab w:val="clear" w:pos="426"/>
        </w:tabs>
      </w:pPr>
    </w:p>
    <w:p>
      <w:pPr>
        <w:tabs>
          <w:tab w:val="clear" w:pos="426"/>
        </w:tabs>
        <w:jc w:val="center"/>
        <w:rPr>
          <w:b/>
          <w:sz w:val="24"/>
        </w:rPr>
      </w:pPr>
      <w:r>
        <w:rPr>
          <w:rFonts w:hint="eastAsia"/>
          <w:b/>
          <w:sz w:val="24"/>
        </w:rPr>
        <w:t>四、政府采购履约情况反馈表</w:t>
      </w:r>
    </w:p>
    <w:p>
      <w:pPr>
        <w:tabs>
          <w:tab w:val="clear" w:pos="426"/>
        </w:tabs>
        <w:jc w:val="center"/>
        <w:rPr>
          <w:b/>
          <w:sz w:val="24"/>
        </w:rPr>
      </w:pPr>
    </w:p>
    <w:p>
      <w:pPr>
        <w:tabs>
          <w:tab w:val="clear" w:pos="426"/>
        </w:tabs>
        <w:rPr>
          <w:u w:val="single"/>
        </w:rPr>
      </w:pPr>
      <w:r>
        <w:rPr>
          <w:rFonts w:hint="eastAsia"/>
        </w:rPr>
        <w:t>采购单位名称：</w:t>
      </w:r>
      <w:r>
        <w:rPr>
          <w:rFonts w:hint="eastAsia"/>
          <w:u w:val="single"/>
        </w:rPr>
        <w:t xml:space="preserve">                                   </w:t>
      </w:r>
      <w:r>
        <w:rPr>
          <w:rFonts w:hint="eastAsia"/>
        </w:rPr>
        <w:t>联系人及电话：</w:t>
      </w:r>
      <w:r>
        <w:rPr>
          <w:rFonts w:hint="eastAsia"/>
          <w:u w:val="single"/>
        </w:rPr>
        <w:t xml:space="preserve">                            </w:t>
      </w:r>
    </w:p>
    <w:tbl>
      <w:tblPr>
        <w:tblStyle w:val="44"/>
        <w:tblW w:w="95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pPr>
            <w:r>
              <w:rPr>
                <w:rFonts w:hint="eastAsia"/>
              </w:rPr>
              <w:t>采购项目名称</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项目编号</w:t>
            </w:r>
          </w:p>
        </w:tc>
        <w:tc>
          <w:tcPr>
            <w:tcW w:w="2291" w:type="dxa"/>
            <w:vAlign w:val="center"/>
          </w:tcPr>
          <w:p>
            <w:pPr>
              <w:pStyle w:val="7"/>
              <w:tabs>
                <w:tab w:val="clear" w:pos="426"/>
              </w:tabs>
              <w:spacing w:line="240" w:lineRule="auto"/>
              <w:jc w:val="both"/>
              <w:rPr>
                <w:rFonts w:ascii="宋体"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pPr>
            <w:r>
              <w:rPr>
                <w:rFonts w:hint="eastAsia"/>
              </w:rPr>
              <w:t>中标人名称</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供应商</w:t>
            </w:r>
          </w:p>
          <w:p>
            <w:pPr>
              <w:tabs>
                <w:tab w:val="clear" w:pos="426"/>
              </w:tabs>
              <w:spacing w:line="240" w:lineRule="auto"/>
            </w:pPr>
            <w:r>
              <w:rPr>
                <w:rFonts w:hint="eastAsia"/>
              </w:rPr>
              <w:t>联系人及电话</w:t>
            </w:r>
          </w:p>
        </w:tc>
        <w:tc>
          <w:tcPr>
            <w:tcW w:w="2291" w:type="dxa"/>
            <w:vAlign w:val="center"/>
          </w:tcPr>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pPr>
            <w:r>
              <w:rPr>
                <w:rFonts w:hint="eastAsia"/>
              </w:rPr>
              <w:t>中标金额</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合同履约时间</w:t>
            </w:r>
          </w:p>
        </w:tc>
        <w:tc>
          <w:tcPr>
            <w:tcW w:w="2291" w:type="dxa"/>
            <w:vAlign w:val="center"/>
          </w:tcPr>
          <w:p>
            <w:pPr>
              <w:tabs>
                <w:tab w:val="clear" w:pos="426"/>
              </w:tabs>
              <w:spacing w:line="240" w:lineRule="auto"/>
            </w:pPr>
            <w:r>
              <w:rPr>
                <w:rFonts w:hint="eastAsia"/>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pPr>
            <w:r>
              <w:rPr>
                <w:rFonts w:hint="eastAsia"/>
              </w:rPr>
              <w:t>履约情况评价</w:t>
            </w:r>
          </w:p>
        </w:tc>
        <w:tc>
          <w:tcPr>
            <w:tcW w:w="1546" w:type="dxa"/>
            <w:gridSpan w:val="2"/>
            <w:tcBorders>
              <w:right w:val="single" w:color="auto" w:sz="4" w:space="0"/>
            </w:tcBorders>
            <w:vAlign w:val="center"/>
          </w:tcPr>
          <w:p>
            <w:pPr>
              <w:tabs>
                <w:tab w:val="clear" w:pos="426"/>
              </w:tabs>
              <w:spacing w:line="240" w:lineRule="auto"/>
              <w:jc w:val="center"/>
            </w:pPr>
            <w:r>
              <w:rPr>
                <w:rFonts w:hint="eastAsia"/>
              </w:rPr>
              <w:t>总体评价</w:t>
            </w:r>
          </w:p>
        </w:tc>
        <w:tc>
          <w:tcPr>
            <w:tcW w:w="7120" w:type="dxa"/>
            <w:gridSpan w:val="3"/>
            <w:tcBorders>
              <w:left w:val="single" w:color="auto" w:sz="4" w:space="0"/>
            </w:tcBorders>
            <w:vAlign w:val="center"/>
          </w:tcPr>
          <w:p>
            <w:pPr>
              <w:tabs>
                <w:tab w:val="clear" w:pos="426"/>
              </w:tabs>
              <w:spacing w:line="240" w:lineRule="auto"/>
            </w:pPr>
            <w:r>
              <w:rPr>
                <w:rFonts w:hint="eastAsia"/>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pPr>
          </w:p>
        </w:tc>
        <w:tc>
          <w:tcPr>
            <w:tcW w:w="773" w:type="dxa"/>
            <w:vMerge w:val="restart"/>
            <w:tcBorders>
              <w:right w:val="single" w:color="auto" w:sz="4" w:space="0"/>
            </w:tcBorders>
            <w:vAlign w:val="center"/>
          </w:tcPr>
          <w:p>
            <w:pPr>
              <w:tabs>
                <w:tab w:val="clear" w:pos="426"/>
              </w:tabs>
              <w:spacing w:line="240" w:lineRule="auto"/>
              <w:jc w:val="center"/>
            </w:pPr>
            <w:r>
              <w:rPr>
                <w:rFonts w:hint="eastAsia"/>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质量方面</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价格方面</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服务方面</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时间方面</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环境保护</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其他</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评价内容为：                    </w:t>
            </w:r>
          </w:p>
          <w:p>
            <w:pPr>
              <w:tabs>
                <w:tab w:val="clear" w:pos="426"/>
              </w:tabs>
              <w:spacing w:line="240" w:lineRule="auto"/>
            </w:pPr>
            <w:r>
              <w:rPr>
                <w:rFonts w:hint="eastAsia"/>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pPr>
            <w:r>
              <w:rPr>
                <w:rFonts w:hint="eastAsia"/>
              </w:rPr>
              <w:t>具体情况说明</w:t>
            </w:r>
          </w:p>
        </w:tc>
        <w:tc>
          <w:tcPr>
            <w:tcW w:w="7893" w:type="dxa"/>
            <w:gridSpan w:val="4"/>
          </w:tcPr>
          <w:p>
            <w:pPr>
              <w:tabs>
                <w:tab w:val="clear" w:pos="426"/>
              </w:tabs>
              <w:spacing w:line="240" w:lineRule="auto"/>
            </w:pPr>
          </w:p>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pPr>
            <w:r>
              <w:rPr>
                <w:rFonts w:hint="eastAsia"/>
              </w:rPr>
              <w:t>采购单位意见</w:t>
            </w:r>
          </w:p>
          <w:p>
            <w:pPr>
              <w:tabs>
                <w:tab w:val="clear" w:pos="426"/>
              </w:tabs>
              <w:spacing w:line="240" w:lineRule="auto"/>
            </w:pPr>
            <w:r>
              <w:rPr>
                <w:rFonts w:hint="eastAsia"/>
              </w:rPr>
              <w:t>（公章）</w:t>
            </w:r>
          </w:p>
        </w:tc>
        <w:tc>
          <w:tcPr>
            <w:tcW w:w="7893" w:type="dxa"/>
            <w:gridSpan w:val="4"/>
            <w:vAlign w:val="center"/>
          </w:tcPr>
          <w:p>
            <w:pPr>
              <w:tabs>
                <w:tab w:val="clear" w:pos="426"/>
              </w:tabs>
              <w:spacing w:line="240" w:lineRule="auto"/>
            </w:pPr>
          </w:p>
          <w:p>
            <w:pPr>
              <w:tabs>
                <w:tab w:val="clear" w:pos="426"/>
              </w:tabs>
              <w:spacing w:line="240" w:lineRule="auto"/>
            </w:pPr>
          </w:p>
          <w:p>
            <w:pPr>
              <w:tabs>
                <w:tab w:val="clear" w:pos="426"/>
              </w:tabs>
              <w:spacing w:line="240" w:lineRule="auto"/>
            </w:pPr>
          </w:p>
          <w:p>
            <w:pPr>
              <w:tabs>
                <w:tab w:val="clear" w:pos="426"/>
              </w:tabs>
              <w:spacing w:line="240" w:lineRule="auto"/>
            </w:pPr>
            <w:r>
              <w:rPr>
                <w:rFonts w:hint="eastAsia"/>
              </w:rPr>
              <w:t>日期：   年   月   日</w:t>
            </w:r>
          </w:p>
        </w:tc>
      </w:tr>
    </w:tbl>
    <w:p>
      <w:pPr>
        <w:tabs>
          <w:tab w:val="clear" w:pos="426"/>
        </w:tabs>
      </w:pPr>
      <w:r>
        <w:rPr>
          <w:rFonts w:hint="eastAsia"/>
        </w:rPr>
        <w:t>说明：</w:t>
      </w:r>
    </w:p>
    <w:p>
      <w:pPr>
        <w:tabs>
          <w:tab w:val="clear" w:pos="426"/>
        </w:tabs>
        <w:ind w:firstLine="424" w:firstLineChars="202"/>
      </w:pPr>
      <w:r>
        <w:rPr>
          <w:rFonts w:hint="eastAsia"/>
        </w:rPr>
        <w:t>1、本表为采购单位向深圳市政府采购中心反映政府采购项目履约情况时所用；</w:t>
      </w:r>
    </w:p>
    <w:p>
      <w:pPr>
        <w:tabs>
          <w:tab w:val="clear" w:pos="426"/>
        </w:tabs>
        <w:ind w:firstLine="424" w:firstLineChars="202"/>
      </w:pPr>
      <w:r>
        <w:rPr>
          <w:rFonts w:hint="eastAsia"/>
        </w:rPr>
        <w:t>2、履约情况评价分为优、良、中、差四个等级，请在对应的框前打“√”，然后在“具体情况说明”一栏详细说明有关情况。</w:t>
      </w:r>
    </w:p>
    <w:p>
      <w:pPr>
        <w:pStyle w:val="33"/>
        <w:tabs>
          <w:tab w:val="clear" w:pos="426"/>
        </w:tabs>
      </w:pPr>
      <w:r>
        <w:br w:type="page"/>
      </w:r>
      <w:bookmarkStart w:id="53" w:name="_Toc3628662"/>
      <w:bookmarkStart w:id="54" w:name="_Toc18164"/>
      <w:r>
        <w:rPr>
          <w:rFonts w:hint="eastAsia"/>
        </w:rPr>
        <w:t>第五章 投标文件格式、附件</w:t>
      </w:r>
      <w:bookmarkEnd w:id="45"/>
      <w:bookmarkEnd w:id="46"/>
      <w:bookmarkEnd w:id="53"/>
      <w:bookmarkEnd w:id="54"/>
    </w:p>
    <w:p>
      <w:pPr>
        <w:tabs>
          <w:tab w:val="clear" w:pos="426"/>
        </w:tabs>
      </w:pPr>
      <w:r>
        <w:rPr>
          <w:rStyle w:val="66"/>
          <w:rFonts w:hint="eastAsia" w:ascii="宋体" w:eastAsia="宋体"/>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pPr>
        <w:tabs>
          <w:tab w:val="clear" w:pos="426"/>
        </w:tabs>
      </w:pPr>
    </w:p>
    <w:p>
      <w:pPr>
        <w:tabs>
          <w:tab w:val="clear" w:pos="426"/>
        </w:tabs>
      </w:pPr>
    </w:p>
    <w:p>
      <w:pPr>
        <w:tabs>
          <w:tab w:val="clear" w:pos="426"/>
        </w:tabs>
      </w:pPr>
      <w:r>
        <w:rPr>
          <w:rFonts w:hint="eastAsia"/>
        </w:rPr>
        <w:t>投标文件组成：</w:t>
      </w:r>
    </w:p>
    <w:p>
      <w:pPr>
        <w:tabs>
          <w:tab w:val="clear" w:pos="426"/>
        </w:tabs>
      </w:pPr>
    </w:p>
    <w:p>
      <w:pPr>
        <w:tabs>
          <w:tab w:val="clear" w:pos="426"/>
        </w:tabs>
        <w:spacing w:line="240" w:lineRule="auto"/>
      </w:pPr>
      <w:r>
        <w:rPr>
          <w:rFonts w:hint="eastAsia"/>
        </w:rPr>
        <w:t>密封袋封条格式</w:t>
      </w:r>
    </w:p>
    <w:p>
      <w:pPr>
        <w:tabs>
          <w:tab w:val="clear" w:pos="426"/>
        </w:tabs>
        <w:spacing w:line="240" w:lineRule="auto"/>
      </w:pPr>
      <w:r>
        <w:rPr>
          <w:rFonts w:hint="eastAsia"/>
        </w:rPr>
        <w:t>投标文件封面格式</w:t>
      </w:r>
    </w:p>
    <w:p>
      <w:pPr>
        <w:tabs>
          <w:tab w:val="clear" w:pos="426"/>
        </w:tabs>
        <w:spacing w:line="240" w:lineRule="auto"/>
      </w:pPr>
      <w:r>
        <w:rPr>
          <w:rFonts w:hint="eastAsia"/>
        </w:rPr>
        <w:t>目录（目录格式自定）</w:t>
      </w:r>
    </w:p>
    <w:p>
      <w:pPr>
        <w:tabs>
          <w:tab w:val="clear" w:pos="426"/>
        </w:tabs>
        <w:spacing w:line="240" w:lineRule="auto"/>
      </w:pPr>
      <w:r>
        <w:rPr>
          <w:rFonts w:hint="eastAsia"/>
        </w:rPr>
        <w:t>评标指引表</w:t>
      </w:r>
    </w:p>
    <w:p>
      <w:pPr>
        <w:pStyle w:val="287"/>
        <w:numPr>
          <w:ilvl w:val="0"/>
          <w:numId w:val="39"/>
        </w:numPr>
        <w:spacing w:line="240" w:lineRule="auto"/>
        <w:ind w:left="567" w:leftChars="270" w:firstLineChars="0"/>
      </w:pPr>
      <w:r>
        <w:rPr>
          <w:rFonts w:hint="eastAsia"/>
        </w:rPr>
        <w:t>投标函</w:t>
      </w:r>
    </w:p>
    <w:p>
      <w:pPr>
        <w:pStyle w:val="287"/>
        <w:numPr>
          <w:ilvl w:val="0"/>
          <w:numId w:val="39"/>
        </w:numPr>
        <w:spacing w:line="240" w:lineRule="auto"/>
        <w:ind w:left="567" w:leftChars="270" w:firstLineChars="0"/>
      </w:pPr>
      <w:r>
        <w:rPr>
          <w:rFonts w:hint="eastAsia"/>
        </w:rPr>
        <w:t>政府采购投标及履约承诺函</w:t>
      </w:r>
    </w:p>
    <w:p>
      <w:pPr>
        <w:pStyle w:val="287"/>
        <w:numPr>
          <w:ilvl w:val="0"/>
          <w:numId w:val="39"/>
        </w:numPr>
        <w:spacing w:line="240" w:lineRule="auto"/>
        <w:ind w:left="567" w:leftChars="270" w:firstLineChars="0"/>
      </w:pPr>
      <w:r>
        <w:rPr>
          <w:rFonts w:hint="eastAsia"/>
        </w:rPr>
        <w:t>法定代表人授权委托书、法定代表人证明书</w:t>
      </w:r>
    </w:p>
    <w:p>
      <w:pPr>
        <w:pStyle w:val="287"/>
        <w:numPr>
          <w:ilvl w:val="0"/>
          <w:numId w:val="39"/>
        </w:numPr>
        <w:spacing w:line="240" w:lineRule="auto"/>
        <w:ind w:left="567" w:leftChars="270" w:firstLineChars="0"/>
      </w:pPr>
      <w:r>
        <w:rPr>
          <w:rFonts w:hint="eastAsia"/>
        </w:rPr>
        <w:t>投标人基本情况表</w:t>
      </w:r>
    </w:p>
    <w:p>
      <w:pPr>
        <w:pStyle w:val="287"/>
        <w:numPr>
          <w:ilvl w:val="0"/>
          <w:numId w:val="39"/>
        </w:numPr>
        <w:spacing w:line="240" w:lineRule="auto"/>
        <w:ind w:left="567" w:leftChars="270" w:firstLineChars="0"/>
      </w:pPr>
      <w:r>
        <w:rPr>
          <w:rFonts w:hint="eastAsia"/>
        </w:rPr>
        <w:t>开标一览表（报价表）</w:t>
      </w:r>
    </w:p>
    <w:p>
      <w:pPr>
        <w:pStyle w:val="287"/>
        <w:numPr>
          <w:ilvl w:val="0"/>
          <w:numId w:val="39"/>
        </w:numPr>
        <w:spacing w:line="240" w:lineRule="auto"/>
        <w:ind w:left="567" w:leftChars="270" w:firstLineChars="0"/>
      </w:pPr>
      <w:r>
        <w:rPr>
          <w:rFonts w:hint="eastAsia"/>
        </w:rPr>
        <w:t>分项报价一览表</w:t>
      </w:r>
    </w:p>
    <w:p>
      <w:pPr>
        <w:pStyle w:val="287"/>
        <w:numPr>
          <w:ilvl w:val="0"/>
          <w:numId w:val="39"/>
        </w:numPr>
        <w:spacing w:line="240" w:lineRule="auto"/>
        <w:ind w:left="567" w:leftChars="270" w:firstLineChars="0"/>
      </w:pPr>
      <w:r>
        <w:rPr>
          <w:rFonts w:hint="eastAsia"/>
        </w:rPr>
        <w:t>货物清单</w:t>
      </w:r>
    </w:p>
    <w:p>
      <w:pPr>
        <w:pStyle w:val="287"/>
        <w:numPr>
          <w:ilvl w:val="0"/>
          <w:numId w:val="39"/>
        </w:numPr>
        <w:spacing w:line="240" w:lineRule="auto"/>
        <w:ind w:left="567" w:leftChars="270" w:firstLineChars="0"/>
      </w:pPr>
      <w:r>
        <w:rPr>
          <w:rFonts w:hint="eastAsia" w:ascii="宋体" w:hAnsi="宋体" w:cs="宋体"/>
          <w:kern w:val="0"/>
          <w:szCs w:val="21"/>
        </w:rPr>
        <w:t>产品授权或代理情况</w:t>
      </w:r>
    </w:p>
    <w:p>
      <w:pPr>
        <w:pStyle w:val="287"/>
        <w:numPr>
          <w:ilvl w:val="0"/>
          <w:numId w:val="39"/>
        </w:numPr>
        <w:spacing w:line="240" w:lineRule="auto"/>
        <w:ind w:left="567" w:leftChars="270" w:firstLineChars="0"/>
      </w:pPr>
      <w:r>
        <w:rPr>
          <w:rFonts w:hint="eastAsia" w:ascii="宋体" w:hAnsi="宋体"/>
          <w:szCs w:val="21"/>
        </w:rPr>
        <w:t>项目业绩</w:t>
      </w:r>
    </w:p>
    <w:p>
      <w:pPr>
        <w:pStyle w:val="287"/>
        <w:numPr>
          <w:ilvl w:val="0"/>
          <w:numId w:val="39"/>
        </w:numPr>
        <w:spacing w:line="240" w:lineRule="auto"/>
        <w:ind w:left="567" w:leftChars="270" w:firstLineChars="0"/>
      </w:pPr>
      <w:r>
        <w:rPr>
          <w:rFonts w:hint="eastAsia" w:ascii="宋体" w:hAnsi="宋体"/>
          <w:szCs w:val="21"/>
        </w:rPr>
        <w:t>售后服务机构</w:t>
      </w:r>
    </w:p>
    <w:p>
      <w:pPr>
        <w:pStyle w:val="287"/>
        <w:numPr>
          <w:ilvl w:val="0"/>
          <w:numId w:val="39"/>
        </w:numPr>
        <w:spacing w:line="240" w:lineRule="auto"/>
        <w:ind w:left="567" w:leftChars="270" w:firstLineChars="0"/>
      </w:pPr>
      <w:r>
        <w:rPr>
          <w:rFonts w:hint="eastAsia"/>
        </w:rPr>
        <w:t>诚信档案</w:t>
      </w:r>
    </w:p>
    <w:p>
      <w:pPr>
        <w:pStyle w:val="287"/>
        <w:numPr>
          <w:ilvl w:val="0"/>
          <w:numId w:val="39"/>
        </w:numPr>
        <w:spacing w:line="240" w:lineRule="auto"/>
        <w:ind w:left="567" w:leftChars="270" w:firstLineChars="0"/>
      </w:pPr>
      <w:r>
        <w:rPr>
          <w:rFonts w:hint="eastAsia" w:ascii="宋体" w:hAnsi="宋体"/>
          <w:szCs w:val="21"/>
          <w:lang w:val="zh-CN"/>
        </w:rPr>
        <w:t>技术参数响应</w:t>
      </w:r>
    </w:p>
    <w:p>
      <w:pPr>
        <w:pStyle w:val="287"/>
        <w:numPr>
          <w:ilvl w:val="0"/>
          <w:numId w:val="39"/>
        </w:numPr>
        <w:spacing w:line="240" w:lineRule="auto"/>
        <w:ind w:left="567" w:leftChars="270" w:firstLineChars="0"/>
      </w:pPr>
      <w:r>
        <w:rPr>
          <w:rFonts w:hint="eastAsia" w:ascii="宋体" w:hAnsi="宋体"/>
          <w:szCs w:val="21"/>
        </w:rPr>
        <w:t>项目实施方案</w:t>
      </w:r>
    </w:p>
    <w:p>
      <w:pPr>
        <w:pStyle w:val="287"/>
        <w:numPr>
          <w:ilvl w:val="0"/>
          <w:numId w:val="39"/>
        </w:numPr>
        <w:spacing w:line="240" w:lineRule="auto"/>
        <w:ind w:left="567" w:leftChars="270" w:firstLineChars="0"/>
      </w:pPr>
      <w:r>
        <w:rPr>
          <w:rFonts w:hint="eastAsia" w:ascii="宋体" w:hAnsi="宋体"/>
          <w:szCs w:val="21"/>
          <w:highlight w:val="yellow"/>
          <w:lang w:val="zh-CN"/>
        </w:rPr>
        <w:t>现场踏勘</w:t>
      </w:r>
    </w:p>
    <w:p>
      <w:pPr>
        <w:pStyle w:val="287"/>
        <w:numPr>
          <w:ilvl w:val="0"/>
          <w:numId w:val="39"/>
        </w:numPr>
        <w:spacing w:line="240" w:lineRule="auto"/>
        <w:ind w:left="567" w:leftChars="270" w:firstLineChars="0"/>
      </w:pPr>
      <w:r>
        <w:rPr>
          <w:rFonts w:hint="eastAsia" w:ascii="宋体" w:hAnsi="宋体"/>
          <w:szCs w:val="21"/>
        </w:rPr>
        <w:t>售后服务</w:t>
      </w:r>
    </w:p>
    <w:p>
      <w:pPr>
        <w:pStyle w:val="287"/>
        <w:numPr>
          <w:ilvl w:val="0"/>
          <w:numId w:val="39"/>
        </w:numPr>
        <w:spacing w:line="240" w:lineRule="auto"/>
        <w:ind w:left="567" w:leftChars="270" w:firstLineChars="0"/>
      </w:pPr>
      <w:r>
        <w:rPr>
          <w:rFonts w:hint="eastAsia"/>
        </w:rPr>
        <w:t>投标样品</w:t>
      </w:r>
    </w:p>
    <w:p>
      <w:pPr>
        <w:pStyle w:val="287"/>
        <w:numPr>
          <w:ilvl w:val="0"/>
          <w:numId w:val="39"/>
        </w:numPr>
        <w:spacing w:line="240" w:lineRule="auto"/>
        <w:ind w:left="567" w:leftChars="270" w:firstLineChars="0"/>
      </w:pPr>
      <w:r>
        <w:rPr>
          <w:rFonts w:hint="eastAsia"/>
        </w:rPr>
        <w:t>中小企业声明函及残疾人福利性单位声明函（或省级以上监狱管理局、戒毒管理局（含新疆生产建设兵团）出具的属于监狱企业的证明文件）（可选）</w:t>
      </w:r>
    </w:p>
    <w:p>
      <w:pPr>
        <w:pStyle w:val="287"/>
        <w:numPr>
          <w:ilvl w:val="0"/>
          <w:numId w:val="39"/>
        </w:numPr>
        <w:spacing w:line="240" w:lineRule="auto"/>
        <w:ind w:left="567" w:leftChars="270" w:firstLineChars="0"/>
      </w:pPr>
      <w:r>
        <w:rPr>
          <w:rFonts w:hint="eastAsia"/>
        </w:rPr>
        <w:t>招标代理服务费承诺书</w:t>
      </w:r>
    </w:p>
    <w:p>
      <w:pPr>
        <w:pStyle w:val="287"/>
        <w:numPr>
          <w:ilvl w:val="0"/>
          <w:numId w:val="39"/>
        </w:numPr>
        <w:spacing w:line="240" w:lineRule="auto"/>
        <w:ind w:left="567" w:leftChars="270" w:firstLineChars="0"/>
      </w:pPr>
      <w:r>
        <w:rPr>
          <w:rFonts w:hint="eastAsia"/>
        </w:rPr>
        <w:t>招标文件要求的其他内容及投标人认为需要加以说明的其他内容</w:t>
      </w:r>
    </w:p>
    <w:p>
      <w:pPr>
        <w:adjustRightInd/>
        <w:snapToGrid/>
        <w:spacing w:before="280" w:after="290" w:line="377" w:lineRule="auto"/>
        <w:jc w:val="center"/>
        <w:outlineLvl w:val="2"/>
        <w:rPr>
          <w:b/>
          <w:sz w:val="24"/>
        </w:rPr>
      </w:pPr>
      <w:r>
        <w:br w:type="page"/>
      </w:r>
      <w:r>
        <w:rPr>
          <w:rFonts w:hint="eastAsia"/>
          <w:b/>
          <w:sz w:val="24"/>
        </w:rPr>
        <w:t>密封袋封条格式</w:t>
      </w:r>
    </w:p>
    <w:p>
      <w:pPr>
        <w:tabs>
          <w:tab w:val="clear" w:pos="426"/>
        </w:tabs>
        <w:jc w:val="center"/>
        <w:rPr>
          <w:sz w:val="44"/>
          <w:szCs w:val="44"/>
          <w:u w:val="single"/>
        </w:rPr>
      </w:pPr>
    </w:p>
    <w:p>
      <w:pPr>
        <w:tabs>
          <w:tab w:val="clear" w:pos="426"/>
        </w:tabs>
        <w:jc w:val="center"/>
        <w:rPr>
          <w:sz w:val="44"/>
          <w:szCs w:val="44"/>
        </w:rPr>
      </w:pPr>
      <w:r>
        <w:rPr>
          <w:rFonts w:hint="eastAsia"/>
          <w:sz w:val="44"/>
          <w:szCs w:val="44"/>
          <w:u w:val="single"/>
        </w:rPr>
        <w:t>幼儿园公共区域设施设备</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jc w:val="center"/>
        <w:rPr>
          <w:sz w:val="52"/>
          <w:szCs w:val="52"/>
        </w:rPr>
      </w:pPr>
      <w:r>
        <w:rPr>
          <w:rFonts w:hint="eastAsia"/>
          <w:sz w:val="52"/>
          <w:szCs w:val="52"/>
        </w:rPr>
        <w:t>□开标信封</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708" w:leftChars="337" w:right="706" w:rightChars="336"/>
        <w:rPr>
          <w:sz w:val="28"/>
          <w:szCs w:val="28"/>
        </w:rPr>
      </w:pPr>
      <w:r>
        <w:rPr>
          <w:rFonts w:hint="eastAsia"/>
          <w:sz w:val="28"/>
          <w:szCs w:val="28"/>
        </w:rPr>
        <w:t>项目编号：</w:t>
      </w:r>
      <w:r>
        <w:rPr>
          <w:rFonts w:hint="eastAsia"/>
          <w:sz w:val="28"/>
          <w:szCs w:val="28"/>
          <w:u w:val="single"/>
        </w:rPr>
        <w:t xml:space="preserve">                                              </w:t>
      </w:r>
    </w:p>
    <w:p>
      <w:pPr>
        <w:tabs>
          <w:tab w:val="clear" w:pos="426"/>
        </w:tabs>
        <w:ind w:left="708" w:leftChars="337"/>
        <w:rPr>
          <w:sz w:val="28"/>
          <w:szCs w:val="28"/>
        </w:rPr>
      </w:pPr>
      <w:r>
        <w:rPr>
          <w:rFonts w:hint="eastAsia"/>
          <w:sz w:val="28"/>
          <w:szCs w:val="28"/>
        </w:rPr>
        <w:t>投标人名称（公章)：</w:t>
      </w:r>
      <w:r>
        <w:rPr>
          <w:rFonts w:hint="eastAsia"/>
          <w:sz w:val="28"/>
          <w:szCs w:val="28"/>
          <w:u w:val="single"/>
        </w:rPr>
        <w:t xml:space="preserve">                                     </w:t>
      </w:r>
    </w:p>
    <w:p>
      <w:pPr>
        <w:tabs>
          <w:tab w:val="clear" w:pos="426"/>
        </w:tabs>
        <w:ind w:left="708" w:leftChars="337"/>
        <w:rPr>
          <w:sz w:val="28"/>
          <w:szCs w:val="28"/>
        </w:rPr>
      </w:pPr>
      <w:r>
        <w:rPr>
          <w:rFonts w:hint="eastAsia"/>
          <w:sz w:val="28"/>
          <w:szCs w:val="28"/>
        </w:rPr>
        <w:t>投标人代表（签名）：</w:t>
      </w:r>
      <w:r>
        <w:rPr>
          <w:rFonts w:hint="eastAsia"/>
          <w:sz w:val="28"/>
          <w:szCs w:val="28"/>
          <w:u w:val="single"/>
        </w:rPr>
        <w:t xml:space="preserve">                                    </w:t>
      </w:r>
    </w:p>
    <w:p>
      <w:pPr>
        <w:tabs>
          <w:tab w:val="clear" w:pos="426"/>
        </w:tabs>
        <w:ind w:left="708" w:leftChars="337"/>
        <w:rPr>
          <w:sz w:val="28"/>
          <w:szCs w:val="28"/>
        </w:rPr>
      </w:pPr>
      <w:r>
        <w:rPr>
          <w:rFonts w:hint="eastAsia"/>
          <w:sz w:val="28"/>
          <w:szCs w:val="28"/>
        </w:rPr>
        <w:t>投标截止日期：</w:t>
      </w:r>
      <w:r>
        <w:rPr>
          <w:rFonts w:hint="eastAsia"/>
          <w:sz w:val="28"/>
          <w:szCs w:val="28"/>
          <w:u w:val="single"/>
        </w:rPr>
        <w:t xml:space="preserve">      年   月   日</w:t>
      </w:r>
      <w:r>
        <w:rPr>
          <w:sz w:val="28"/>
          <w:szCs w:val="28"/>
          <w:u w:val="single"/>
        </w:rPr>
        <w:t xml:space="preserve"> </w:t>
      </w:r>
      <w:r>
        <w:rPr>
          <w:rFonts w:hint="eastAsia"/>
          <w:sz w:val="28"/>
          <w:szCs w:val="28"/>
          <w:u w:val="single"/>
        </w:rPr>
        <w:t xml:space="preserve"> </w:t>
      </w:r>
      <w:r>
        <w:rPr>
          <w:sz w:val="28"/>
          <w:szCs w:val="28"/>
          <w:u w:val="single"/>
        </w:rPr>
        <w:t xml:space="preserve"> 时 </w:t>
      </w:r>
      <w:r>
        <w:rPr>
          <w:rFonts w:hint="eastAsia"/>
          <w:sz w:val="28"/>
          <w:szCs w:val="28"/>
          <w:u w:val="single"/>
        </w:rPr>
        <w:t xml:space="preserve"> </w:t>
      </w:r>
      <w:r>
        <w:rPr>
          <w:sz w:val="28"/>
          <w:szCs w:val="28"/>
          <w:u w:val="single"/>
        </w:rPr>
        <w:t xml:space="preserve"> 分</w:t>
      </w:r>
      <w:r>
        <w:rPr>
          <w:rFonts w:hint="eastAsia"/>
          <w:sz w:val="28"/>
          <w:szCs w:val="28"/>
          <w:u w:val="single"/>
        </w:rPr>
        <w:t>（</w:t>
      </w:r>
      <w:r>
        <w:rPr>
          <w:sz w:val="28"/>
          <w:szCs w:val="28"/>
          <w:u w:val="single"/>
        </w:rPr>
        <w:t>前不得开封</w:t>
      </w:r>
      <w:r>
        <w:rPr>
          <w:rFonts w:hint="eastAsia"/>
          <w:sz w:val="28"/>
          <w:szCs w:val="28"/>
          <w:u w:val="single"/>
        </w:rPr>
        <w:t>）</w:t>
      </w:r>
    </w:p>
    <w:p>
      <w:pPr>
        <w:adjustRightInd/>
        <w:snapToGrid/>
        <w:spacing w:before="280" w:after="290" w:line="377" w:lineRule="auto"/>
        <w:jc w:val="center"/>
        <w:outlineLvl w:val="2"/>
        <w:rPr>
          <w:b/>
          <w:sz w:val="24"/>
        </w:rPr>
      </w:pPr>
      <w:r>
        <w:br w:type="page"/>
      </w:r>
      <w:r>
        <w:rPr>
          <w:rFonts w:hint="eastAsia"/>
          <w:b/>
          <w:sz w:val="24"/>
        </w:rPr>
        <w:t>投标文件封面格式</w:t>
      </w:r>
    </w:p>
    <w:p>
      <w:pPr>
        <w:tabs>
          <w:tab w:val="clear" w:pos="426"/>
        </w:tabs>
        <w:jc w:val="right"/>
        <w:rPr>
          <w:sz w:val="44"/>
          <w:szCs w:val="44"/>
          <w:u w:val="single"/>
        </w:rPr>
      </w:pPr>
      <w:r>
        <w:rPr>
          <w:rFonts w:hint="eastAsia"/>
          <w:sz w:val="44"/>
          <w:szCs w:val="44"/>
          <w:u w:val="single"/>
        </w:rPr>
        <w:t>正/副本</w:t>
      </w:r>
    </w:p>
    <w:p>
      <w:pPr>
        <w:tabs>
          <w:tab w:val="clear" w:pos="426"/>
        </w:tabs>
        <w:jc w:val="center"/>
        <w:rPr>
          <w:sz w:val="44"/>
          <w:szCs w:val="44"/>
          <w:u w:val="single"/>
        </w:rPr>
      </w:pPr>
    </w:p>
    <w:p>
      <w:pPr>
        <w:tabs>
          <w:tab w:val="clear" w:pos="426"/>
        </w:tabs>
        <w:jc w:val="center"/>
        <w:rPr>
          <w:sz w:val="44"/>
          <w:szCs w:val="44"/>
        </w:rPr>
      </w:pPr>
      <w:r>
        <w:rPr>
          <w:rFonts w:hint="eastAsia"/>
          <w:sz w:val="44"/>
          <w:szCs w:val="44"/>
          <w:u w:val="single"/>
        </w:rPr>
        <w:t>幼儿园公共区域设施设备</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rPr>
          <w:sz w:val="52"/>
          <w:szCs w:val="52"/>
        </w:rPr>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1275" w:leftChars="607"/>
        <w:rPr>
          <w:sz w:val="28"/>
          <w:szCs w:val="28"/>
        </w:rPr>
      </w:pPr>
      <w:r>
        <w:rPr>
          <w:rFonts w:hint="eastAsia"/>
          <w:sz w:val="28"/>
          <w:szCs w:val="28"/>
        </w:rPr>
        <w:t>项目编号：</w:t>
      </w:r>
      <w:r>
        <w:rPr>
          <w:rFonts w:hint="eastAsia"/>
          <w:sz w:val="28"/>
          <w:szCs w:val="28"/>
          <w:u w:val="single"/>
        </w:rPr>
        <w:t xml:space="preserve">                                   </w:t>
      </w:r>
    </w:p>
    <w:p>
      <w:pPr>
        <w:tabs>
          <w:tab w:val="clear" w:pos="426"/>
        </w:tabs>
        <w:ind w:left="1275" w:leftChars="607"/>
        <w:rPr>
          <w:sz w:val="28"/>
          <w:szCs w:val="28"/>
        </w:rPr>
      </w:pPr>
      <w:r>
        <w:rPr>
          <w:rFonts w:hint="eastAsia"/>
          <w:sz w:val="28"/>
          <w:szCs w:val="28"/>
        </w:rPr>
        <w:t>投标人名称（公章)：</w:t>
      </w:r>
      <w:r>
        <w:rPr>
          <w:rFonts w:hint="eastAsia"/>
          <w:sz w:val="28"/>
          <w:szCs w:val="28"/>
          <w:u w:val="single"/>
        </w:rPr>
        <w:t xml:space="preserve">                          </w:t>
      </w:r>
    </w:p>
    <w:p>
      <w:pPr>
        <w:tabs>
          <w:tab w:val="clear" w:pos="426"/>
        </w:tabs>
        <w:ind w:left="1275" w:leftChars="607"/>
        <w:rPr>
          <w:sz w:val="28"/>
          <w:szCs w:val="28"/>
        </w:rPr>
      </w:pPr>
      <w:r>
        <w:rPr>
          <w:rFonts w:hint="eastAsia"/>
          <w:sz w:val="28"/>
          <w:szCs w:val="28"/>
        </w:rPr>
        <w:t>投标人代表（签名）：</w:t>
      </w:r>
      <w:r>
        <w:rPr>
          <w:rFonts w:hint="eastAsia"/>
          <w:sz w:val="28"/>
          <w:szCs w:val="28"/>
          <w:u w:val="single"/>
        </w:rPr>
        <w:t xml:space="preserve">                         </w:t>
      </w:r>
    </w:p>
    <w:p>
      <w:pPr>
        <w:tabs>
          <w:tab w:val="clear" w:pos="426"/>
        </w:tabs>
        <w:ind w:left="1275" w:leftChars="607"/>
        <w:rPr>
          <w:sz w:val="28"/>
          <w:szCs w:val="28"/>
        </w:rPr>
      </w:pPr>
      <w:r>
        <w:rPr>
          <w:rFonts w:hint="eastAsia"/>
          <w:sz w:val="28"/>
          <w:szCs w:val="28"/>
        </w:rPr>
        <w:t>投标日期：</w:t>
      </w:r>
      <w:r>
        <w:rPr>
          <w:rFonts w:hint="eastAsia"/>
          <w:sz w:val="28"/>
          <w:szCs w:val="28"/>
          <w:u w:val="single"/>
        </w:rPr>
        <w:t xml:space="preserve">                  年     月      日</w:t>
      </w:r>
    </w:p>
    <w:p>
      <w:pPr>
        <w:tabs>
          <w:tab w:val="clear" w:pos="426"/>
        </w:tabs>
      </w:pPr>
    </w:p>
    <w:p>
      <w:pPr>
        <w:adjustRightInd/>
        <w:snapToGrid/>
        <w:spacing w:before="280" w:after="290" w:line="377" w:lineRule="auto"/>
        <w:jc w:val="center"/>
        <w:outlineLvl w:val="2"/>
        <w:rPr>
          <w:b/>
          <w:sz w:val="24"/>
        </w:rPr>
      </w:pPr>
      <w:r>
        <w:br w:type="page"/>
      </w:r>
      <w:r>
        <w:rPr>
          <w:rFonts w:hint="eastAsia"/>
          <w:b/>
          <w:sz w:val="24"/>
        </w:rPr>
        <w:t>投标文件目录（目录格式自定）</w:t>
      </w:r>
    </w:p>
    <w:p>
      <w:pPr>
        <w:tabs>
          <w:tab w:val="clear" w:pos="426"/>
        </w:tabs>
      </w:pPr>
      <w:r>
        <w:rPr>
          <w:rFonts w:hint="eastAsia"/>
        </w:rPr>
        <w:t>按照招标文件的要求编制投标文件相应内容，请标明各部分内容的页码。</w:t>
      </w:r>
    </w:p>
    <w:p>
      <w:pPr>
        <w:tabs>
          <w:tab w:val="clear" w:pos="426"/>
        </w:tabs>
      </w:pPr>
    </w:p>
    <w:p>
      <w:pPr>
        <w:tabs>
          <w:tab w:val="clear" w:pos="426"/>
        </w:tabs>
      </w:pPr>
    </w:p>
    <w:p>
      <w:pPr>
        <w:tabs>
          <w:tab w:val="clear" w:pos="426"/>
        </w:tabs>
        <w:adjustRightInd/>
        <w:snapToGrid/>
        <w:spacing w:before="280" w:after="290" w:line="377" w:lineRule="auto"/>
        <w:jc w:val="center"/>
        <w:outlineLvl w:val="2"/>
        <w:rPr>
          <w:b/>
          <w:sz w:val="24"/>
        </w:rPr>
      </w:pPr>
      <w:r>
        <w:br w:type="page"/>
      </w:r>
      <w:r>
        <w:rPr>
          <w:rFonts w:hint="eastAsia"/>
          <w:b/>
          <w:sz w:val="24"/>
        </w:rPr>
        <w:t>评标指引表</w:t>
      </w:r>
    </w:p>
    <w:p>
      <w:pPr>
        <w:tabs>
          <w:tab w:val="clear" w:pos="426"/>
        </w:tabs>
        <w:jc w:val="center"/>
        <w:rPr>
          <w:b/>
        </w:rPr>
      </w:pPr>
      <w:r>
        <w:rPr>
          <w:rFonts w:hint="eastAsia"/>
          <w:b/>
        </w:rPr>
        <w:t>（置于投标文件的首页）</w:t>
      </w:r>
    </w:p>
    <w:p>
      <w:pPr>
        <w:tabs>
          <w:tab w:val="clear" w:pos="426"/>
        </w:tabs>
        <w:ind w:firstLine="420" w:firstLineChars="200"/>
      </w:pPr>
      <w:r>
        <w:rPr>
          <w:rFonts w:hint="eastAsia"/>
          <w:szCs w:val="21"/>
        </w:rPr>
        <w:t>为方便参与该项目的评委专家的评标，快速找到评标事项与该项目投标文件所对应的位置，请投标人参照下表格式，编制本项目评标指引表。</w:t>
      </w:r>
    </w:p>
    <w:p>
      <w:pPr>
        <w:pStyle w:val="8"/>
        <w:tabs>
          <w:tab w:val="clear" w:pos="426"/>
        </w:tabs>
        <w:ind w:firstLine="0"/>
      </w:pPr>
      <w:r>
        <w:rPr>
          <w:rFonts w:hint="eastAsia"/>
        </w:rPr>
        <w:t>项目名称：</w:t>
      </w:r>
    </w:p>
    <w:p>
      <w:pPr>
        <w:pStyle w:val="8"/>
        <w:tabs>
          <w:tab w:val="clear" w:pos="426"/>
        </w:tabs>
        <w:ind w:firstLine="0"/>
      </w:pPr>
      <w:r>
        <w:rPr>
          <w:rFonts w:hint="eastAsia"/>
        </w:rPr>
        <w:t>项目编号：</w:t>
      </w:r>
    </w:p>
    <w:p>
      <w:pPr>
        <w:tabs>
          <w:tab w:val="clear" w:pos="426"/>
        </w:tabs>
        <w:jc w:val="center"/>
        <w:rPr>
          <w:b/>
        </w:rPr>
      </w:pPr>
      <w:r>
        <w:rPr>
          <w:rFonts w:hint="eastAsia"/>
          <w:b/>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740"/>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4203" w:type="dxa"/>
            <w:gridSpan w:val="2"/>
            <w:vAlign w:val="center"/>
          </w:tcPr>
          <w:p>
            <w:pPr>
              <w:tabs>
                <w:tab w:val="clear" w:pos="426"/>
              </w:tabs>
              <w:adjustRightInd/>
              <w:snapToGrid/>
              <w:spacing w:line="240" w:lineRule="auto"/>
              <w:jc w:val="center"/>
              <w:rPr>
                <w:b/>
              </w:rPr>
            </w:pPr>
            <w:r>
              <w:rPr>
                <w:rFonts w:hint="eastAsia"/>
                <w:b/>
              </w:rPr>
              <w:t>资格性审查项目</w:t>
            </w:r>
          </w:p>
        </w:tc>
        <w:tc>
          <w:tcPr>
            <w:tcW w:w="3105" w:type="dxa"/>
            <w:gridSpan w:val="2"/>
            <w:vAlign w:val="center"/>
          </w:tcPr>
          <w:p>
            <w:pPr>
              <w:tabs>
                <w:tab w:val="clear" w:pos="426"/>
              </w:tabs>
              <w:adjustRightInd/>
              <w:snapToGrid/>
              <w:spacing w:line="240" w:lineRule="auto"/>
              <w:jc w:val="center"/>
              <w:rPr>
                <w:b/>
              </w:rPr>
            </w:pPr>
            <w:r>
              <w:rPr>
                <w:rFonts w:hint="eastAsia"/>
                <w:b/>
              </w:rPr>
              <w:t>证明文件</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pPr>
              <w:tabs>
                <w:tab w:val="clear" w:pos="426"/>
              </w:tabs>
              <w:adjustRightInd/>
              <w:snapToGrid/>
              <w:spacing w:line="240" w:lineRule="auto"/>
              <w:jc w:val="center"/>
              <w:rPr>
                <w:b/>
              </w:rPr>
            </w:pPr>
            <w:r>
              <w:rPr>
                <w:rFonts w:hint="eastAsia"/>
              </w:rPr>
              <w:t>投标人资质要求</w:t>
            </w:r>
          </w:p>
        </w:tc>
        <w:tc>
          <w:tcPr>
            <w:tcW w:w="3105" w:type="dxa"/>
            <w:gridSpan w:val="2"/>
            <w:vAlign w:val="center"/>
          </w:tcPr>
          <w:p>
            <w:pPr>
              <w:tabs>
                <w:tab w:val="clear" w:pos="426"/>
              </w:tabs>
              <w:adjustRightInd/>
              <w:snapToGrid/>
              <w:spacing w:line="240" w:lineRule="auto"/>
              <w:jc w:val="center"/>
            </w:pPr>
            <w:r>
              <w:rPr>
                <w:rFonts w:hint="eastAsia"/>
              </w:rPr>
              <w:t>营业执照</w:t>
            </w:r>
          </w:p>
        </w:tc>
        <w:tc>
          <w:tcPr>
            <w:tcW w:w="1397" w:type="dxa"/>
            <w:shd w:val="clear" w:color="auto" w:fill="auto"/>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2"/>
            <w:vAlign w:val="center"/>
          </w:tcPr>
          <w:p>
            <w:pPr>
              <w:tabs>
                <w:tab w:val="clear" w:pos="426"/>
              </w:tabs>
              <w:adjustRightInd/>
              <w:snapToGrid/>
              <w:spacing w:line="240" w:lineRule="auto"/>
              <w:jc w:val="center"/>
            </w:pPr>
            <w:r>
              <w:rPr>
                <w:rFonts w:hint="eastAsia"/>
              </w:rPr>
              <w:t>……</w:t>
            </w:r>
          </w:p>
        </w:tc>
        <w:tc>
          <w:tcPr>
            <w:tcW w:w="1397" w:type="dxa"/>
            <w:shd w:val="clear" w:color="auto" w:fill="auto"/>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2"/>
            <w:vAlign w:val="center"/>
          </w:tcPr>
          <w:p>
            <w:pPr>
              <w:tabs>
                <w:tab w:val="clear" w:pos="426"/>
              </w:tabs>
              <w:adjustRightInd/>
              <w:snapToGrid/>
              <w:spacing w:line="240" w:lineRule="auto"/>
              <w:jc w:val="center"/>
            </w:pPr>
            <w:r>
              <w:rPr>
                <w:rFonts w:hint="eastAsia"/>
              </w:rPr>
              <w:t>……</w:t>
            </w: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pPr>
          </w:p>
        </w:tc>
        <w:tc>
          <w:tcPr>
            <w:tcW w:w="3105"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2</w:t>
            </w:r>
          </w:p>
        </w:tc>
        <w:tc>
          <w:tcPr>
            <w:tcW w:w="4203" w:type="dxa"/>
            <w:gridSpan w:val="2"/>
            <w:vAlign w:val="center"/>
          </w:tcPr>
          <w:p>
            <w:pPr>
              <w:tabs>
                <w:tab w:val="clear" w:pos="426"/>
              </w:tabs>
              <w:adjustRightInd/>
              <w:snapToGrid/>
              <w:spacing w:line="240" w:lineRule="auto"/>
              <w:jc w:val="center"/>
              <w:rPr>
                <w:b/>
              </w:rPr>
            </w:pPr>
          </w:p>
        </w:tc>
        <w:tc>
          <w:tcPr>
            <w:tcW w:w="3105" w:type="dxa"/>
            <w:gridSpan w:val="2"/>
            <w:vAlign w:val="center"/>
          </w:tcPr>
          <w:p>
            <w:pPr>
              <w:tabs>
                <w:tab w:val="clear" w:pos="426"/>
              </w:tabs>
              <w:adjustRightInd/>
              <w:snapToGrid/>
              <w:spacing w:line="240" w:lineRule="auto"/>
              <w:jc w:val="cente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5943" w:type="dxa"/>
            <w:gridSpan w:val="3"/>
            <w:vAlign w:val="center"/>
          </w:tcPr>
          <w:p>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w:t>
            </w:r>
          </w:p>
        </w:tc>
        <w:tc>
          <w:tcPr>
            <w:tcW w:w="5943" w:type="dxa"/>
            <w:gridSpan w:val="3"/>
            <w:vAlign w:val="center"/>
          </w:tcPr>
          <w:p>
            <w:pPr>
              <w:tabs>
                <w:tab w:val="clear" w:pos="426"/>
              </w:tabs>
              <w:adjustRightInd/>
              <w:snapToGrid/>
              <w:spacing w:line="240" w:lineRule="auto"/>
            </w:pPr>
            <w:r>
              <w:rPr>
                <w:rFonts w:hint="eastAsia"/>
              </w:rPr>
              <w:t>未出现将一个包中的内容拆开投标；</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2</w:t>
            </w:r>
          </w:p>
        </w:tc>
        <w:tc>
          <w:tcPr>
            <w:tcW w:w="5943" w:type="dxa"/>
            <w:gridSpan w:val="3"/>
            <w:vAlign w:val="center"/>
          </w:tcPr>
          <w:p>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3</w:t>
            </w:r>
          </w:p>
        </w:tc>
        <w:tc>
          <w:tcPr>
            <w:tcW w:w="5943" w:type="dxa"/>
            <w:gridSpan w:val="3"/>
            <w:vAlign w:val="center"/>
          </w:tcPr>
          <w:p>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4</w:t>
            </w:r>
          </w:p>
        </w:tc>
        <w:tc>
          <w:tcPr>
            <w:tcW w:w="5943" w:type="dxa"/>
            <w:gridSpan w:val="3"/>
            <w:vAlign w:val="center"/>
          </w:tcPr>
          <w:p>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5</w:t>
            </w:r>
          </w:p>
        </w:tc>
        <w:tc>
          <w:tcPr>
            <w:tcW w:w="5943" w:type="dxa"/>
            <w:gridSpan w:val="3"/>
            <w:vAlign w:val="center"/>
          </w:tcPr>
          <w:p>
            <w:pPr>
              <w:tabs>
                <w:tab w:val="clear" w:pos="426"/>
              </w:tabs>
              <w:adjustRightInd/>
              <w:snapToGrid/>
              <w:spacing w:line="240" w:lineRule="auto"/>
            </w:pPr>
            <w:r>
              <w:rPr>
                <w:rFonts w:hint="eastAsia"/>
              </w:rPr>
              <w:t>按照招标文件规定要求签署、盖章；投标文件有法定代表人签字，签字人有法定代表人有效授权书；</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6</w:t>
            </w:r>
          </w:p>
        </w:tc>
        <w:tc>
          <w:tcPr>
            <w:tcW w:w="5943" w:type="dxa"/>
            <w:gridSpan w:val="3"/>
            <w:vAlign w:val="center"/>
          </w:tcPr>
          <w:p>
            <w:pPr>
              <w:tabs>
                <w:tab w:val="clear" w:pos="426"/>
              </w:tabs>
              <w:adjustRightInd/>
              <w:snapToGrid/>
              <w:spacing w:line="240" w:lineRule="auto"/>
            </w:pPr>
            <w:r>
              <w:rPr>
                <w:rFonts w:hint="eastAsia"/>
              </w:rPr>
              <w:t>投标总价或分项报价不高于财政预算限额（最高投标限价）；</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7</w:t>
            </w:r>
          </w:p>
        </w:tc>
        <w:tc>
          <w:tcPr>
            <w:tcW w:w="5943" w:type="dxa"/>
            <w:gridSpan w:val="3"/>
            <w:vAlign w:val="center"/>
          </w:tcPr>
          <w:p>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8</w:t>
            </w:r>
          </w:p>
        </w:tc>
        <w:tc>
          <w:tcPr>
            <w:tcW w:w="5943" w:type="dxa"/>
            <w:gridSpan w:val="3"/>
            <w:vAlign w:val="center"/>
          </w:tcPr>
          <w:p>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9</w:t>
            </w:r>
          </w:p>
        </w:tc>
        <w:tc>
          <w:tcPr>
            <w:tcW w:w="5943" w:type="dxa"/>
            <w:gridSpan w:val="3"/>
            <w:vAlign w:val="center"/>
          </w:tcPr>
          <w:p>
            <w:pPr>
              <w:tabs>
                <w:tab w:val="clear" w:pos="426"/>
              </w:tabs>
              <w:adjustRightInd/>
              <w:snapToGrid/>
              <w:spacing w:line="240" w:lineRule="auto"/>
            </w:pPr>
            <w:r>
              <w:rPr>
                <w:rFonts w:hint="eastAsia"/>
              </w:rPr>
              <w:t>投标文件载明的交货期未超过招标文件规定的期限；</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10</w:t>
            </w:r>
          </w:p>
        </w:tc>
        <w:tc>
          <w:tcPr>
            <w:tcW w:w="5943" w:type="dxa"/>
            <w:gridSpan w:val="3"/>
            <w:vAlign w:val="center"/>
          </w:tcPr>
          <w:p>
            <w:pPr>
              <w:tabs>
                <w:tab w:val="clear" w:pos="426"/>
              </w:tabs>
              <w:adjustRightInd/>
              <w:snapToGrid/>
              <w:spacing w:line="240" w:lineRule="auto"/>
            </w:pPr>
            <w:r>
              <w:rPr>
                <w:rFonts w:hint="eastAsia"/>
              </w:rPr>
              <w:t>投标文件载明的保修期未低于招标文件规定的期限；</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11</w:t>
            </w:r>
          </w:p>
        </w:tc>
        <w:tc>
          <w:tcPr>
            <w:tcW w:w="5943" w:type="dxa"/>
            <w:gridSpan w:val="3"/>
            <w:vAlign w:val="center"/>
          </w:tcPr>
          <w:p>
            <w:pPr>
              <w:tabs>
                <w:tab w:val="clear" w:pos="426"/>
              </w:tabs>
              <w:adjustRightInd/>
              <w:snapToGrid/>
              <w:spacing w:line="240" w:lineRule="auto"/>
            </w:pPr>
            <w:r>
              <w:rPr>
                <w:rFonts w:hint="eastAsia"/>
              </w:rPr>
              <w:t>所投产品、工程、服务在质量、技术、方案等方面实质性满足招标文件要求；</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12</w:t>
            </w:r>
          </w:p>
        </w:tc>
        <w:tc>
          <w:tcPr>
            <w:tcW w:w="5943" w:type="dxa"/>
            <w:gridSpan w:val="3"/>
            <w:vAlign w:val="center"/>
          </w:tcPr>
          <w:p>
            <w:pPr>
              <w:tabs>
                <w:tab w:val="clear" w:pos="426"/>
              </w:tabs>
              <w:adjustRightInd/>
              <w:snapToGrid/>
              <w:spacing w:line="240" w:lineRule="auto"/>
            </w:pPr>
            <w:r>
              <w:rPr>
                <w:rFonts w:hint="eastAsia"/>
              </w:rPr>
              <w:t>未出现《技术规格偏离表》或《商务需求偏离表》填写不全、不明或不实；</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13</w:t>
            </w:r>
          </w:p>
        </w:tc>
        <w:tc>
          <w:tcPr>
            <w:tcW w:w="5943" w:type="dxa"/>
            <w:gridSpan w:val="3"/>
            <w:vAlign w:val="center"/>
          </w:tcPr>
          <w:p>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14</w:t>
            </w:r>
          </w:p>
        </w:tc>
        <w:tc>
          <w:tcPr>
            <w:tcW w:w="5943" w:type="dxa"/>
            <w:gridSpan w:val="3"/>
            <w:vAlign w:val="center"/>
          </w:tcPr>
          <w:p>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评分类别</w:t>
            </w:r>
          </w:p>
        </w:tc>
        <w:tc>
          <w:tcPr>
            <w:tcW w:w="5597" w:type="dxa"/>
            <w:gridSpan w:val="2"/>
            <w:vAlign w:val="center"/>
          </w:tcPr>
          <w:p>
            <w:pPr>
              <w:tabs>
                <w:tab w:val="clear" w:pos="426"/>
              </w:tabs>
              <w:adjustRightInd/>
              <w:snapToGrid/>
              <w:spacing w:line="240" w:lineRule="auto"/>
              <w:jc w:val="center"/>
              <w:rPr>
                <w:b/>
              </w:rPr>
            </w:pPr>
            <w:r>
              <w:rPr>
                <w:rFonts w:hint="eastAsia"/>
                <w:b/>
              </w:rPr>
              <w:t>评分项目</w:t>
            </w:r>
          </w:p>
        </w:tc>
        <w:tc>
          <w:tcPr>
            <w:tcW w:w="1365" w:type="dxa"/>
            <w:vAlign w:val="center"/>
          </w:tcPr>
          <w:p>
            <w:pPr>
              <w:tabs>
                <w:tab w:val="clear" w:pos="426"/>
              </w:tabs>
              <w:adjustRightInd/>
              <w:snapToGrid/>
              <w:spacing w:line="240" w:lineRule="auto"/>
              <w:jc w:val="center"/>
              <w:rPr>
                <w:b/>
              </w:rPr>
            </w:pPr>
            <w:r>
              <w:rPr>
                <w:rFonts w:hint="eastAsia"/>
                <w:b/>
              </w:rPr>
              <w:t>对应章节</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价格部分</w:t>
            </w:r>
          </w:p>
        </w:tc>
        <w:tc>
          <w:tcPr>
            <w:tcW w:w="5597" w:type="dxa"/>
            <w:gridSpan w:val="2"/>
            <w:vAlign w:val="center"/>
          </w:tcPr>
          <w:p>
            <w:pPr>
              <w:tabs>
                <w:tab w:val="clear" w:pos="426"/>
              </w:tabs>
              <w:adjustRightInd/>
              <w:snapToGrid/>
              <w:spacing w:line="240" w:lineRule="auto"/>
              <w:jc w:val="center"/>
              <w:rPr>
                <w:b/>
              </w:rPr>
            </w:pPr>
          </w:p>
        </w:tc>
        <w:tc>
          <w:tcPr>
            <w:tcW w:w="1365" w:type="dxa"/>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r>
              <w:rPr>
                <w:rFonts w:hint="eastAsia"/>
                <w:b/>
              </w:rPr>
              <w:t>技术部分</w:t>
            </w:r>
          </w:p>
        </w:tc>
        <w:tc>
          <w:tcPr>
            <w:tcW w:w="5597" w:type="dxa"/>
            <w:gridSpan w:val="2"/>
            <w:shd w:val="clear" w:color="auto" w:fill="auto"/>
            <w:vAlign w:val="center"/>
          </w:tcPr>
          <w:p>
            <w:pPr>
              <w:tabs>
                <w:tab w:val="clear" w:pos="426"/>
              </w:tabs>
              <w:adjustRightInd/>
              <w:snapToGrid/>
              <w:spacing w:line="240" w:lineRule="auto"/>
              <w:jc w:val="center"/>
            </w:pPr>
          </w:p>
        </w:tc>
        <w:tc>
          <w:tcPr>
            <w:tcW w:w="1365" w:type="dxa"/>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597" w:type="dxa"/>
            <w:gridSpan w:val="2"/>
            <w:shd w:val="clear" w:color="auto" w:fill="auto"/>
            <w:vAlign w:val="center"/>
          </w:tcPr>
          <w:p>
            <w:pPr>
              <w:tabs>
                <w:tab w:val="clear" w:pos="426"/>
              </w:tabs>
              <w:adjustRightInd/>
              <w:snapToGrid/>
              <w:spacing w:line="240" w:lineRule="auto"/>
              <w:jc w:val="center"/>
            </w:pPr>
          </w:p>
        </w:tc>
        <w:tc>
          <w:tcPr>
            <w:tcW w:w="1365" w:type="dxa"/>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597" w:type="dxa"/>
            <w:gridSpan w:val="2"/>
            <w:shd w:val="clear" w:color="auto" w:fill="auto"/>
            <w:vAlign w:val="center"/>
          </w:tcPr>
          <w:p>
            <w:pPr>
              <w:tabs>
                <w:tab w:val="clear" w:pos="426"/>
              </w:tabs>
              <w:adjustRightInd/>
              <w:snapToGrid/>
              <w:spacing w:line="240" w:lineRule="auto"/>
              <w:jc w:val="center"/>
              <w:rPr>
                <w:b/>
              </w:rPr>
            </w:pPr>
          </w:p>
        </w:tc>
        <w:tc>
          <w:tcPr>
            <w:tcW w:w="1365" w:type="dxa"/>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r>
              <w:rPr>
                <w:rFonts w:hint="eastAsia"/>
                <w:b/>
              </w:rPr>
              <w:t>商务部分</w:t>
            </w:r>
          </w:p>
        </w:tc>
        <w:tc>
          <w:tcPr>
            <w:tcW w:w="5597" w:type="dxa"/>
            <w:gridSpan w:val="2"/>
            <w:shd w:val="clear" w:color="auto" w:fill="auto"/>
            <w:vAlign w:val="center"/>
          </w:tcPr>
          <w:p>
            <w:pPr>
              <w:tabs>
                <w:tab w:val="clear" w:pos="426"/>
              </w:tabs>
              <w:adjustRightInd/>
              <w:snapToGrid/>
              <w:spacing w:line="240" w:lineRule="auto"/>
              <w:jc w:val="center"/>
              <w:rPr>
                <w:b/>
              </w:rPr>
            </w:pPr>
          </w:p>
        </w:tc>
        <w:tc>
          <w:tcPr>
            <w:tcW w:w="1365" w:type="dxa"/>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597" w:type="dxa"/>
            <w:gridSpan w:val="2"/>
            <w:shd w:val="clear" w:color="auto" w:fill="auto"/>
            <w:vAlign w:val="center"/>
          </w:tcPr>
          <w:p>
            <w:pPr>
              <w:tabs>
                <w:tab w:val="clear" w:pos="426"/>
              </w:tabs>
              <w:adjustRightInd/>
              <w:snapToGrid/>
              <w:spacing w:line="240" w:lineRule="auto"/>
              <w:jc w:val="center"/>
              <w:rPr>
                <w:b/>
              </w:rPr>
            </w:pPr>
          </w:p>
        </w:tc>
        <w:tc>
          <w:tcPr>
            <w:tcW w:w="1365" w:type="dxa"/>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597" w:type="dxa"/>
            <w:gridSpan w:val="2"/>
            <w:shd w:val="clear" w:color="auto" w:fill="auto"/>
            <w:vAlign w:val="center"/>
          </w:tcPr>
          <w:p>
            <w:pPr>
              <w:tabs>
                <w:tab w:val="clear" w:pos="426"/>
              </w:tabs>
              <w:adjustRightInd/>
              <w:snapToGrid/>
              <w:spacing w:line="240" w:lineRule="auto"/>
              <w:jc w:val="center"/>
              <w:rPr>
                <w:b/>
              </w:rPr>
            </w:pPr>
          </w:p>
        </w:tc>
        <w:tc>
          <w:tcPr>
            <w:tcW w:w="1365" w:type="dxa"/>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w:t>
            </w:r>
          </w:p>
        </w:tc>
        <w:tc>
          <w:tcPr>
            <w:tcW w:w="5597" w:type="dxa"/>
            <w:gridSpan w:val="2"/>
            <w:shd w:val="clear" w:color="auto" w:fill="auto"/>
            <w:vAlign w:val="center"/>
          </w:tcPr>
          <w:p>
            <w:pPr>
              <w:tabs>
                <w:tab w:val="clear" w:pos="426"/>
              </w:tabs>
              <w:adjustRightInd/>
              <w:snapToGrid/>
              <w:spacing w:line="240" w:lineRule="auto"/>
              <w:jc w:val="center"/>
              <w:rPr>
                <w:b/>
              </w:rPr>
            </w:pPr>
          </w:p>
        </w:tc>
        <w:tc>
          <w:tcPr>
            <w:tcW w:w="1365" w:type="dxa"/>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w:t>
            </w:r>
          </w:p>
        </w:tc>
        <w:tc>
          <w:tcPr>
            <w:tcW w:w="5597" w:type="dxa"/>
            <w:gridSpan w:val="2"/>
            <w:shd w:val="clear" w:color="auto" w:fill="auto"/>
            <w:vAlign w:val="center"/>
          </w:tcPr>
          <w:p>
            <w:pPr>
              <w:tabs>
                <w:tab w:val="clear" w:pos="426"/>
              </w:tabs>
              <w:adjustRightInd/>
              <w:snapToGrid/>
              <w:spacing w:line="240" w:lineRule="auto"/>
              <w:jc w:val="center"/>
              <w:rPr>
                <w:b/>
              </w:rPr>
            </w:pPr>
          </w:p>
        </w:tc>
        <w:tc>
          <w:tcPr>
            <w:tcW w:w="1365" w:type="dxa"/>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bl>
    <w:p>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pPr>
        <w:tabs>
          <w:tab w:val="clear" w:pos="426"/>
        </w:tabs>
      </w:pPr>
    </w:p>
    <w:p>
      <w:pPr>
        <w:tabs>
          <w:tab w:val="clear" w:pos="426"/>
        </w:tabs>
      </w:pPr>
    </w:p>
    <w:p>
      <w:pPr>
        <w:numPr>
          <w:ilvl w:val="0"/>
          <w:numId w:val="40"/>
        </w:numPr>
        <w:adjustRightInd/>
        <w:snapToGrid/>
        <w:spacing w:before="280" w:after="290" w:line="377" w:lineRule="auto"/>
        <w:outlineLvl w:val="2"/>
        <w:rPr>
          <w:b/>
          <w:sz w:val="24"/>
        </w:rPr>
      </w:pPr>
      <w:r>
        <w:rPr>
          <w:rFonts w:ascii="黑体" w:eastAsia="黑体"/>
          <w:bCs/>
          <w:sz w:val="28"/>
        </w:rPr>
        <w:br w:type="page"/>
      </w:r>
      <w:r>
        <w:rPr>
          <w:rFonts w:hint="eastAsia"/>
          <w:b/>
          <w:sz w:val="24"/>
        </w:rPr>
        <w:t>投标函</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55" w:name="_Toc201997950"/>
      <w:bookmarkStart w:id="56" w:name="_Toc201742865"/>
      <w:bookmarkStart w:id="57" w:name="_Toc201743120"/>
      <w:bookmarkStart w:id="58" w:name="_Toc201719122"/>
      <w:r>
        <w:rPr>
          <w:rFonts w:hint="eastAsia" w:cs="Times New Roman"/>
          <w:bCs/>
          <w:kern w:val="2"/>
          <w:sz w:val="32"/>
          <w:szCs w:val="32"/>
        </w:rPr>
        <w:t>投标函</w:t>
      </w:r>
      <w:bookmarkEnd w:id="55"/>
      <w:bookmarkEnd w:id="56"/>
      <w:bookmarkEnd w:id="57"/>
      <w:bookmarkEnd w:id="58"/>
    </w:p>
    <w:p>
      <w:pPr>
        <w:tabs>
          <w:tab w:val="clear" w:pos="426"/>
        </w:tabs>
        <w:spacing w:line="300" w:lineRule="auto"/>
        <w:rPr>
          <w:szCs w:val="21"/>
        </w:rPr>
      </w:pPr>
    </w:p>
    <w:p>
      <w:pPr>
        <w:tabs>
          <w:tab w:val="clear" w:pos="426"/>
        </w:tabs>
        <w:spacing w:line="300" w:lineRule="auto"/>
        <w:rPr>
          <w:szCs w:val="21"/>
        </w:rPr>
      </w:pPr>
      <w:r>
        <w:rPr>
          <w:rFonts w:hint="eastAsia"/>
          <w:szCs w:val="21"/>
        </w:rPr>
        <w:t>致：</w:t>
      </w:r>
      <w:r>
        <w:rPr>
          <w:rFonts w:hint="eastAsia"/>
          <w:szCs w:val="21"/>
          <w:u w:val="single"/>
        </w:rPr>
        <w:t xml:space="preserve">       （采购人名称)          </w:t>
      </w:r>
    </w:p>
    <w:p>
      <w:pPr>
        <w:spacing w:after="120" w:afterLines="50"/>
        <w:ind w:firstLine="420" w:firstLineChars="200"/>
        <w:rPr>
          <w:szCs w:val="21"/>
        </w:rPr>
      </w:pPr>
      <w:r>
        <w:rPr>
          <w:rFonts w:hint="eastAsia"/>
          <w:szCs w:val="21"/>
        </w:rPr>
        <w:t>1、根据已收到贵方的招标编号为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pPr>
        <w:spacing w:after="120"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ind w:firstLine="420" w:firstLineChars="200"/>
        <w:rPr>
          <w:szCs w:val="21"/>
        </w:rPr>
      </w:pPr>
      <w:r>
        <w:rPr>
          <w:rFonts w:hint="eastAsia"/>
          <w:szCs w:val="21"/>
        </w:rPr>
        <w:t>3、如果我方中标，我方将按照规定提交上述总价</w:t>
      </w:r>
      <w:r>
        <w:rPr>
          <w:rFonts w:hint="eastAsia"/>
          <w:szCs w:val="21"/>
          <w:u w:val="single"/>
        </w:rPr>
        <w:t xml:space="preserve">   /   </w:t>
      </w:r>
      <w:r>
        <w:rPr>
          <w:rFonts w:hint="eastAsia"/>
          <w:szCs w:val="21"/>
        </w:rPr>
        <w:t>％（或</w:t>
      </w:r>
      <w:r>
        <w:rPr>
          <w:rFonts w:hint="eastAsia"/>
          <w:szCs w:val="21"/>
          <w:u w:val="single"/>
        </w:rPr>
        <w:t xml:space="preserve"> /  </w:t>
      </w:r>
      <w:r>
        <w:rPr>
          <w:rFonts w:hint="eastAsia"/>
          <w:szCs w:val="21"/>
        </w:rPr>
        <w:t>万元）作为履约担保（可提供保函或现金）。</w:t>
      </w:r>
    </w:p>
    <w:p>
      <w:pPr>
        <w:spacing w:after="120" w:afterLines="50"/>
        <w:ind w:firstLine="411" w:firstLineChars="196"/>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w:t>
      </w:r>
      <w:r>
        <w:rPr>
          <w:rFonts w:hint="eastAsia"/>
          <w:szCs w:val="21"/>
          <w:lang w:eastAsia="zh-CN"/>
        </w:rPr>
        <w:t>采购</w:t>
      </w:r>
      <w:r>
        <w:rPr>
          <w:rFonts w:hint="eastAsia"/>
          <w:szCs w:val="21"/>
        </w:rPr>
        <w:t>人有权上报主管部门。</w:t>
      </w:r>
    </w:p>
    <w:p>
      <w:pPr>
        <w:spacing w:after="120" w:afterLines="50"/>
        <w:ind w:firstLine="411" w:firstLineChars="196"/>
        <w:rPr>
          <w:szCs w:val="21"/>
        </w:rPr>
      </w:pPr>
      <w:r>
        <w:rPr>
          <w:rFonts w:hint="eastAsia"/>
          <w:szCs w:val="21"/>
        </w:rPr>
        <w:t>5、除非另外达成协议并生效，贵方的中标通知书和本投标文件将构成约束我们双方的合同。</w:t>
      </w:r>
    </w:p>
    <w:p>
      <w:pPr>
        <w:spacing w:after="120" w:afterLines="50"/>
        <w:ind w:firstLine="411" w:firstLineChars="196"/>
        <w:rPr>
          <w:szCs w:val="21"/>
        </w:rPr>
      </w:pPr>
      <w:r>
        <w:rPr>
          <w:rFonts w:hint="eastAsia"/>
          <w:szCs w:val="21"/>
        </w:rPr>
        <w:t>5、我方理解贵方将不受必须接受你们所收到的最低标价或其它任何投标文件的约束。</w:t>
      </w:r>
    </w:p>
    <w:p>
      <w:pPr>
        <w:tabs>
          <w:tab w:val="clear" w:pos="426"/>
        </w:tabs>
        <w:spacing w:line="300" w:lineRule="auto"/>
        <w:rPr>
          <w:szCs w:val="21"/>
        </w:rPr>
      </w:pPr>
    </w:p>
    <w:p>
      <w:pPr>
        <w:tabs>
          <w:tab w:val="clear" w:pos="426"/>
        </w:tabs>
        <w:spacing w:line="300" w:lineRule="auto"/>
        <w:rPr>
          <w:szCs w:val="21"/>
        </w:rPr>
      </w:pPr>
    </w:p>
    <w:p>
      <w:pPr>
        <w:tabs>
          <w:tab w:val="clear" w:pos="426"/>
        </w:tabs>
        <w:spacing w:line="300" w:lineRule="auto"/>
        <w:rPr>
          <w:szCs w:val="21"/>
        </w:rPr>
      </w:pPr>
    </w:p>
    <w:p>
      <w:pPr>
        <w:tabs>
          <w:tab w:val="clear" w:pos="426"/>
        </w:tabs>
        <w:spacing w:line="300" w:lineRule="auto"/>
        <w:rPr>
          <w:szCs w:val="21"/>
        </w:rPr>
      </w:pPr>
      <w:r>
        <w:rPr>
          <w:rFonts w:hint="eastAsia"/>
          <w:szCs w:val="21"/>
        </w:rPr>
        <w:t>地址：</w:t>
      </w:r>
      <w:r>
        <w:rPr>
          <w:rFonts w:hint="eastAsia"/>
          <w:szCs w:val="21"/>
          <w:u w:val="single"/>
        </w:rPr>
        <w:t xml:space="preserve">                          </w:t>
      </w:r>
      <w:r>
        <w:rPr>
          <w:rFonts w:hint="eastAsia"/>
          <w:szCs w:val="21"/>
        </w:rPr>
        <w:t xml:space="preserve">  电话：</w:t>
      </w:r>
      <w:r>
        <w:rPr>
          <w:rFonts w:hint="eastAsia"/>
          <w:szCs w:val="21"/>
          <w:u w:val="single"/>
        </w:rPr>
        <w:t xml:space="preserve">                        </w:t>
      </w:r>
    </w:p>
    <w:p>
      <w:pPr>
        <w:tabs>
          <w:tab w:val="clear" w:pos="426"/>
        </w:tabs>
        <w:spacing w:line="300" w:lineRule="auto"/>
        <w:rPr>
          <w:szCs w:val="21"/>
          <w:u w:val="single"/>
        </w:rPr>
      </w:pPr>
      <w:r>
        <w:rPr>
          <w:rFonts w:hint="eastAsia"/>
          <w:szCs w:val="21"/>
        </w:rPr>
        <w:t>投标人名称（公章）：</w:t>
      </w:r>
      <w:r>
        <w:rPr>
          <w:rFonts w:hint="eastAsia"/>
          <w:szCs w:val="21"/>
          <w:u w:val="single"/>
        </w:rPr>
        <w:t xml:space="preserve">                                             </w:t>
      </w:r>
    </w:p>
    <w:p>
      <w:pPr>
        <w:tabs>
          <w:tab w:val="clear" w:pos="426"/>
        </w:tabs>
        <w:spacing w:line="300" w:lineRule="auto"/>
        <w:rPr>
          <w:szCs w:val="21"/>
          <w:u w:val="single"/>
        </w:rPr>
      </w:pPr>
      <w:r>
        <w:rPr>
          <w:rFonts w:hint="eastAsia"/>
          <w:szCs w:val="21"/>
        </w:rPr>
        <w:t xml:space="preserve">投标人代表（签字)： </w:t>
      </w:r>
      <w:r>
        <w:rPr>
          <w:rFonts w:hint="eastAsia"/>
          <w:szCs w:val="21"/>
          <w:u w:val="single"/>
        </w:rPr>
        <w:t xml:space="preserve">                                             </w:t>
      </w:r>
    </w:p>
    <w:p>
      <w:pPr>
        <w:tabs>
          <w:tab w:val="clear" w:pos="426"/>
        </w:tabs>
        <w:spacing w:line="300" w:lineRule="auto"/>
        <w:rPr>
          <w:szCs w:val="21"/>
          <w:u w:val="single"/>
        </w:rPr>
      </w:pPr>
      <w:r>
        <w:rPr>
          <w:rFonts w:hint="eastAsia"/>
          <w:szCs w:val="21"/>
        </w:rPr>
        <w:t>日期：</w:t>
      </w:r>
      <w:r>
        <w:rPr>
          <w:rFonts w:hint="eastAsia"/>
          <w:szCs w:val="21"/>
          <w:u w:val="single"/>
        </w:rPr>
        <w:t xml:space="preserve">                                                           </w:t>
      </w:r>
    </w:p>
    <w:p>
      <w:pPr>
        <w:tabs>
          <w:tab w:val="clear" w:pos="426"/>
        </w:tabs>
        <w:spacing w:line="300" w:lineRule="auto"/>
      </w:pPr>
    </w:p>
    <w:p>
      <w:pPr>
        <w:tabs>
          <w:tab w:val="clear" w:pos="426"/>
        </w:tabs>
        <w:spacing w:line="300" w:lineRule="auto"/>
      </w:pPr>
    </w:p>
    <w:p>
      <w:pPr>
        <w:tabs>
          <w:tab w:val="clear" w:pos="426"/>
        </w:tabs>
        <w:spacing w:line="300" w:lineRule="auto"/>
        <w:ind w:firstLine="420" w:firstLineChars="200"/>
      </w:pPr>
      <w:r>
        <w:br w:type="page"/>
      </w:r>
    </w:p>
    <w:p>
      <w:pPr>
        <w:tabs>
          <w:tab w:val="clear" w:pos="426"/>
        </w:tabs>
        <w:spacing w:line="300" w:lineRule="auto"/>
      </w:pPr>
    </w:p>
    <w:p>
      <w:pPr>
        <w:numPr>
          <w:ilvl w:val="0"/>
          <w:numId w:val="40"/>
        </w:numPr>
        <w:adjustRightInd/>
        <w:snapToGrid/>
        <w:spacing w:before="280" w:after="290" w:line="377" w:lineRule="auto"/>
        <w:outlineLvl w:val="2"/>
        <w:rPr>
          <w:b/>
          <w:sz w:val="24"/>
        </w:rPr>
      </w:pPr>
      <w:r>
        <w:rPr>
          <w:rFonts w:hint="eastAsia"/>
          <w:b/>
          <w:sz w:val="24"/>
        </w:rPr>
        <w:t>政府采购投标及履约承诺函</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政府采购投标及履约承诺函</w:t>
      </w:r>
    </w:p>
    <w:p>
      <w:pPr>
        <w:tabs>
          <w:tab w:val="clear" w:pos="426"/>
        </w:tabs>
      </w:pPr>
    </w:p>
    <w:p>
      <w:pPr>
        <w:tabs>
          <w:tab w:val="clear" w:pos="426"/>
        </w:tabs>
      </w:pPr>
      <w:r>
        <w:rPr>
          <w:rFonts w:hint="eastAsia"/>
        </w:rPr>
        <w:t>深圳市深水水务咨询有限公司：</w:t>
      </w:r>
    </w:p>
    <w:p>
      <w:pPr>
        <w:tabs>
          <w:tab w:val="clear" w:pos="426"/>
        </w:tabs>
        <w:spacing w:before="120" w:beforeLines="50" w:line="240" w:lineRule="auto"/>
        <w:ind w:firstLine="424" w:firstLineChars="202"/>
      </w:pPr>
      <w:r>
        <w:rPr>
          <w:rFonts w:hint="eastAsia"/>
        </w:rPr>
        <w:t>关于贵公司</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日发布</w:t>
      </w:r>
      <w:r>
        <w:rPr>
          <w:u w:val="single"/>
        </w:rPr>
        <w:t xml:space="preserve">  </w:t>
      </w:r>
      <w:r>
        <w:rPr>
          <w:rFonts w:hint="eastAsia"/>
          <w:szCs w:val="21"/>
          <w:u w:val="single"/>
        </w:rPr>
        <w:t xml:space="preserve">（项目名称) </w:t>
      </w:r>
      <w:r>
        <w:rPr>
          <w:u w:val="single"/>
        </w:rPr>
        <w:t xml:space="preserve"> </w:t>
      </w:r>
      <w:r>
        <w:rPr>
          <w:rFonts w:hint="eastAsia"/>
        </w:rPr>
        <w:t>项目（项目编号：</w:t>
      </w:r>
      <w:r>
        <w:rPr>
          <w:rFonts w:hint="eastAsia"/>
          <w:u w:val="single"/>
        </w:rPr>
        <w:t xml:space="preserve">  （项目编号）  </w:t>
      </w:r>
      <w:r>
        <w:rPr>
          <w:rFonts w:hint="eastAsia"/>
        </w:rPr>
        <w:t>）的采购公告，本公司（企业）愿意参加投标，并声明：</w:t>
      </w:r>
    </w:p>
    <w:p>
      <w:pPr>
        <w:tabs>
          <w:tab w:val="clear" w:pos="426"/>
        </w:tabs>
        <w:spacing w:line="240" w:lineRule="auto"/>
        <w:ind w:firstLine="424" w:firstLineChars="202"/>
      </w:pPr>
      <w:r>
        <w:t>1.我公司本招标项目所提供的货物或服务未侵犯知识产权。</w:t>
      </w:r>
    </w:p>
    <w:p>
      <w:pPr>
        <w:tabs>
          <w:tab w:val="clear" w:pos="426"/>
        </w:tabs>
        <w:spacing w:line="240" w:lineRule="auto"/>
        <w:ind w:firstLine="426" w:firstLineChars="202"/>
        <w:rPr>
          <w:b/>
        </w:rPr>
      </w:pPr>
      <w:r>
        <w:rPr>
          <w:b/>
        </w:rPr>
        <w:t>2.我公司参与本项目投标前三年内，在经营活动中没有重大违法记录。</w:t>
      </w:r>
    </w:p>
    <w:p>
      <w:pPr>
        <w:tabs>
          <w:tab w:val="clear" w:pos="426"/>
        </w:tabs>
        <w:spacing w:line="240" w:lineRule="auto"/>
        <w:ind w:firstLine="426" w:firstLineChars="202"/>
        <w:rPr>
          <w:b/>
        </w:rPr>
      </w:pPr>
      <w:r>
        <w:rPr>
          <w:b/>
        </w:rPr>
        <w:t>3.我公司参与本项目政府采购活动时不存在被有关部门禁止参与政府采购活动且在有效期内的情况。</w:t>
      </w:r>
    </w:p>
    <w:p>
      <w:pPr>
        <w:tabs>
          <w:tab w:val="clear" w:pos="426"/>
        </w:tabs>
        <w:spacing w:line="240" w:lineRule="auto"/>
        <w:ind w:firstLine="426" w:firstLineChars="202"/>
        <w:rPr>
          <w:b/>
        </w:rPr>
      </w:pPr>
      <w:r>
        <w:rPr>
          <w:b/>
        </w:rPr>
        <w:t>4.我公司具备《中华人民共和国政府采购法》第二十二条规定的资质。</w:t>
      </w:r>
    </w:p>
    <w:p>
      <w:pPr>
        <w:tabs>
          <w:tab w:val="clear" w:pos="426"/>
        </w:tabs>
        <w:spacing w:line="240" w:lineRule="auto"/>
        <w:ind w:firstLine="426" w:firstLineChars="202"/>
        <w:rPr>
          <w:b/>
        </w:rPr>
      </w:pPr>
      <w:r>
        <w:rPr>
          <w:b/>
        </w:rPr>
        <w:t>5.我公司未被列入失信被执行人、重大税收违法案件当事人名单、政府采购严重违法失信行为记录名单</w:t>
      </w:r>
    </w:p>
    <w:p>
      <w:pPr>
        <w:tabs>
          <w:tab w:val="clear" w:pos="426"/>
        </w:tabs>
        <w:spacing w:line="240" w:lineRule="auto"/>
        <w:ind w:firstLine="424" w:firstLineChars="202"/>
      </w:pPr>
      <w:r>
        <w:t>6.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pPr>
      <w: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pPr>
        <w:tabs>
          <w:tab w:val="clear" w:pos="426"/>
        </w:tabs>
        <w:spacing w:line="240" w:lineRule="auto"/>
        <w:ind w:firstLine="424" w:firstLineChars="202"/>
      </w:pPr>
      <w: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pPr>
      <w:r>
        <w:t>10.我公司承诺不非法转包、分包。</w:t>
      </w:r>
    </w:p>
    <w:p>
      <w:pPr>
        <w:tabs>
          <w:tab w:val="clear" w:pos="426"/>
        </w:tabs>
        <w:spacing w:line="240" w:lineRule="auto"/>
        <w:ind w:firstLine="424" w:firstLineChars="202"/>
      </w:pPr>
      <w:r>
        <w:rPr>
          <w:rFonts w:hint="eastAsia"/>
        </w:rPr>
        <w:t>以上承诺，如有违反，愿依照国家相关法律处理，并承担由此给采购人带来的损失。</w:t>
      </w:r>
    </w:p>
    <w:p>
      <w:pPr>
        <w:tabs>
          <w:tab w:val="clear" w:pos="426"/>
        </w:tabs>
        <w:spacing w:line="240" w:lineRule="auto"/>
        <w:ind w:firstLine="420"/>
      </w:pPr>
      <w:r>
        <w:rPr>
          <w:rFonts w:hint="eastAsia"/>
        </w:rPr>
        <w:t>特此声明！</w:t>
      </w:r>
    </w:p>
    <w:p>
      <w:pPr>
        <w:tabs>
          <w:tab w:val="clear" w:pos="426"/>
        </w:tabs>
        <w:spacing w:line="240" w:lineRule="auto"/>
        <w:ind w:firstLine="420"/>
      </w:pPr>
    </w:p>
    <w:p>
      <w:pPr>
        <w:tabs>
          <w:tab w:val="clear" w:pos="426"/>
        </w:tabs>
        <w:ind w:firstLine="420"/>
      </w:pPr>
    </w:p>
    <w:p>
      <w:pPr>
        <w:tabs>
          <w:tab w:val="clear" w:pos="426"/>
        </w:tabs>
        <w:ind w:firstLine="420"/>
      </w:pPr>
    </w:p>
    <w:p>
      <w:pPr>
        <w:tabs>
          <w:tab w:val="clear" w:pos="426"/>
        </w:tabs>
        <w:ind w:firstLine="420"/>
        <w:rPr>
          <w:u w:val="single"/>
        </w:rPr>
      </w:pPr>
      <w:r>
        <w:rPr>
          <w:rFonts w:hint="eastAsia"/>
        </w:rPr>
        <w:t>单位名称：</w:t>
      </w:r>
      <w:r>
        <w:rPr>
          <w:rFonts w:hint="eastAsia"/>
          <w:u w:val="single"/>
        </w:rPr>
        <w:t xml:space="preserve">                                                             </w:t>
      </w:r>
    </w:p>
    <w:p>
      <w:pPr>
        <w:tabs>
          <w:tab w:val="clear" w:pos="426"/>
        </w:tabs>
        <w:ind w:firstLine="420"/>
        <w:rPr>
          <w:u w:val="single"/>
        </w:rPr>
      </w:pPr>
      <w:r>
        <w:rPr>
          <w:rFonts w:hint="eastAsia"/>
        </w:rPr>
        <w:t>法定代表人或投标人授权代表（签名或盖章）：</w:t>
      </w:r>
      <w:r>
        <w:rPr>
          <w:rFonts w:hint="eastAsia"/>
          <w:u w:val="single"/>
        </w:rPr>
        <w:t xml:space="preserve">                             </w:t>
      </w:r>
    </w:p>
    <w:p>
      <w:pPr>
        <w:tabs>
          <w:tab w:val="clear" w:pos="426"/>
        </w:tabs>
        <w:ind w:firstLine="420"/>
        <w:rPr>
          <w:u w:val="single"/>
        </w:rPr>
      </w:pPr>
      <w:r>
        <w:rPr>
          <w:rFonts w:hint="eastAsia"/>
        </w:rPr>
        <w:t>单位地址：</w:t>
      </w:r>
      <w:r>
        <w:rPr>
          <w:rFonts w:hint="eastAsia"/>
          <w:u w:val="single"/>
        </w:rPr>
        <w:t xml:space="preserve">                                                             </w:t>
      </w:r>
    </w:p>
    <w:p>
      <w:pPr>
        <w:tabs>
          <w:tab w:val="clear" w:pos="426"/>
        </w:tabs>
        <w:ind w:firstLine="420"/>
        <w:rPr>
          <w:u w:val="single"/>
        </w:rPr>
      </w:pPr>
      <w:r>
        <w:rPr>
          <w:rFonts w:hint="eastAsia"/>
        </w:rPr>
        <w:t>单位公章：</w:t>
      </w:r>
      <w:r>
        <w:rPr>
          <w:rFonts w:hint="eastAsia"/>
          <w:u w:val="single"/>
        </w:rPr>
        <w:t xml:space="preserve">                                                             </w:t>
      </w:r>
    </w:p>
    <w:p>
      <w:pPr>
        <w:tabs>
          <w:tab w:val="clear" w:pos="426"/>
        </w:tabs>
        <w:ind w:firstLine="420"/>
        <w:rPr>
          <w:u w:val="single"/>
        </w:rPr>
      </w:pPr>
      <w:r>
        <w:rPr>
          <w:rFonts w:hint="eastAsia"/>
        </w:rPr>
        <w:t>邮政编码：</w:t>
      </w:r>
      <w:r>
        <w:rPr>
          <w:rFonts w:hint="eastAsia"/>
          <w:u w:val="single"/>
        </w:rPr>
        <w:t xml:space="preserve">                             </w:t>
      </w:r>
      <w:r>
        <w:rPr>
          <w:rFonts w:hint="eastAsia"/>
        </w:rPr>
        <w:t>日期：</w:t>
      </w:r>
      <w:r>
        <w:rPr>
          <w:rFonts w:hint="eastAsia"/>
          <w:u w:val="single"/>
        </w:rPr>
        <w:t xml:space="preserve">                          </w:t>
      </w:r>
    </w:p>
    <w:p>
      <w:pPr>
        <w:tabs>
          <w:tab w:val="clear" w:pos="426"/>
        </w:tabs>
        <w:ind w:firstLine="420" w:firstLineChars="200"/>
        <w:rPr>
          <w:u w:val="single"/>
        </w:rPr>
      </w:pPr>
      <w:r>
        <w:rPr>
          <w:rFonts w:hint="eastAsia"/>
        </w:rPr>
        <w:t>联系电话：</w:t>
      </w:r>
      <w:r>
        <w:rPr>
          <w:rFonts w:hint="eastAsia"/>
          <w:u w:val="single"/>
        </w:rPr>
        <w:t xml:space="preserve">                               </w:t>
      </w:r>
      <w:bookmarkStart w:id="59" w:name="_Toc50736477"/>
      <w:bookmarkStart w:id="60" w:name="_Toc50737329"/>
      <w:bookmarkStart w:id="61" w:name="_Toc480754205"/>
      <w:bookmarkStart w:id="62" w:name="_Toc50737297"/>
      <w:bookmarkStart w:id="63" w:name="_Toc52165081"/>
      <w:bookmarkStart w:id="64" w:name="_Toc275865607"/>
      <w:bookmarkStart w:id="65" w:name="_Toc50736476"/>
      <w:bookmarkStart w:id="66" w:name="_Toc50691034"/>
      <w:bookmarkStart w:id="67" w:name="_Toc52165080"/>
      <w:bookmarkStart w:id="68" w:name="_Toc50737296"/>
      <w:bookmarkStart w:id="69" w:name="_Toc50737328"/>
      <w:r>
        <w:rPr>
          <w:rFonts w:hint="eastAsia"/>
          <w:u w:val="single"/>
        </w:rPr>
        <w:t xml:space="preserve">                              </w:t>
      </w:r>
    </w:p>
    <w:p>
      <w:pPr>
        <w:tabs>
          <w:tab w:val="clear" w:pos="426"/>
        </w:tabs>
        <w:rPr>
          <w:u w:val="single"/>
        </w:rPr>
      </w:pPr>
    </w:p>
    <w:p>
      <w:pPr>
        <w:numPr>
          <w:ilvl w:val="0"/>
          <w:numId w:val="40"/>
        </w:numPr>
        <w:adjustRightInd/>
        <w:snapToGrid/>
        <w:spacing w:before="280" w:after="290" w:line="377" w:lineRule="auto"/>
        <w:outlineLvl w:val="2"/>
        <w:rPr>
          <w:b/>
          <w:sz w:val="24"/>
        </w:rPr>
      </w:pPr>
      <w:r>
        <w:rPr>
          <w:rFonts w:hint="eastAsia"/>
          <w:b/>
          <w:sz w:val="24"/>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法定代表人授权委托书</w:t>
      </w:r>
      <w:bookmarkEnd w:id="59"/>
      <w:bookmarkEnd w:id="60"/>
      <w:bookmarkEnd w:id="61"/>
      <w:bookmarkEnd w:id="62"/>
      <w:bookmarkEnd w:id="63"/>
      <w:bookmarkEnd w:id="64"/>
    </w:p>
    <w:p>
      <w:pPr>
        <w:pStyle w:val="24"/>
        <w:tabs>
          <w:tab w:val="clear" w:pos="426"/>
        </w:tabs>
        <w:ind w:firstLine="420" w:firstLineChars="200"/>
      </w:pPr>
    </w:p>
    <w:p>
      <w:pPr>
        <w:pStyle w:val="24"/>
        <w:tabs>
          <w:tab w:val="clear" w:pos="426"/>
        </w:tabs>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24"/>
        <w:tabs>
          <w:tab w:val="clear" w:pos="426"/>
        </w:tabs>
        <w:ind w:firstLine="420" w:firstLineChars="200"/>
      </w:pPr>
      <w:r>
        <w:rPr>
          <w:rFonts w:hint="eastAsia"/>
        </w:rPr>
        <w:t>被授权人（投标人授权代表）无转委托权限。</w:t>
      </w:r>
    </w:p>
    <w:p>
      <w:pPr>
        <w:tabs>
          <w:tab w:val="clear" w:pos="426"/>
        </w:tabs>
        <w:ind w:firstLine="420" w:firstLineChars="200"/>
        <w:rPr>
          <w:szCs w:val="21"/>
        </w:rPr>
      </w:pPr>
      <w:r>
        <w:rPr>
          <w:rFonts w:hint="eastAsia"/>
          <w:szCs w:val="21"/>
        </w:rPr>
        <w:t>本授权书自法定代表人签字之日起生效，特此声明。</w:t>
      </w:r>
    </w:p>
    <w:p>
      <w:pPr>
        <w:tabs>
          <w:tab w:val="clear" w:pos="426"/>
        </w:tabs>
        <w:ind w:firstLine="422" w:firstLineChars="200"/>
        <w:rPr>
          <w:b/>
          <w:szCs w:val="21"/>
        </w:rPr>
      </w:pPr>
      <w:r>
        <w:rPr>
          <w:rFonts w:hint="eastAsia"/>
          <w:b/>
          <w:szCs w:val="21"/>
        </w:rPr>
        <w:t>随附《法定代表人证明》</w:t>
      </w: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4" w:firstLineChars="202"/>
        <w:rPr>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 xml:space="preserve">                                                     </w:t>
      </w:r>
    </w:p>
    <w:p>
      <w:pPr>
        <w:tabs>
          <w:tab w:val="clear" w:pos="426"/>
        </w:tabs>
        <w:ind w:firstLine="424" w:firstLineChars="202"/>
        <w:rPr>
          <w:szCs w:val="21"/>
          <w:u w:val="single"/>
        </w:rPr>
      </w:pPr>
      <w:r>
        <w:rPr>
          <w:rFonts w:hint="eastAsia"/>
          <w:szCs w:val="21"/>
        </w:rPr>
        <w:t>地      址：</w:t>
      </w:r>
      <w:r>
        <w:rPr>
          <w:rFonts w:hint="eastAsia"/>
          <w:szCs w:val="21"/>
          <w:u w:val="single"/>
        </w:rPr>
        <w:t xml:space="preserve">                                                                   </w:t>
      </w:r>
    </w:p>
    <w:p>
      <w:pPr>
        <w:tabs>
          <w:tab w:val="clear" w:pos="426"/>
        </w:tabs>
        <w:ind w:firstLine="424" w:firstLineChars="202"/>
        <w:rPr>
          <w:szCs w:val="21"/>
        </w:rPr>
      </w:pPr>
      <w:r>
        <w:rPr>
          <w:rFonts w:hint="eastAsia"/>
          <w:szCs w:val="21"/>
        </w:rPr>
        <w:t>法定代表人（签字或盖章）：</w:t>
      </w:r>
      <w:r>
        <w:rPr>
          <w:rFonts w:hint="eastAsia"/>
          <w:szCs w:val="21"/>
          <w:u w:val="single"/>
        </w:rPr>
        <w:t xml:space="preserve">                      </w:t>
      </w:r>
      <w:r>
        <w:rPr>
          <w:rFonts w:hint="eastAsia"/>
          <w:szCs w:val="21"/>
        </w:rPr>
        <w:t xml:space="preserve"> 签字日期：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tabs>
          <w:tab w:val="clear" w:pos="426"/>
        </w:tabs>
        <w:ind w:firstLine="424" w:firstLineChars="202"/>
        <w:rPr>
          <w:szCs w:val="21"/>
        </w:rPr>
      </w:pPr>
      <w:r>
        <w:rPr>
          <w:rFonts w:hint="eastAsia"/>
          <w:szCs w:val="21"/>
        </w:rPr>
        <w:t>被授权人（投标人授权代表）（签字或盖章）：</w:t>
      </w:r>
      <w:r>
        <w:rPr>
          <w:rFonts w:hint="eastAsia"/>
          <w:szCs w:val="21"/>
          <w:u w:val="single"/>
        </w:rPr>
        <w:t xml:space="preserve">                                    </w:t>
      </w:r>
      <w:r>
        <w:rPr>
          <w:rFonts w:hint="eastAsia"/>
          <w:szCs w:val="21"/>
        </w:rPr>
        <w:t xml:space="preserve"> </w:t>
      </w:r>
    </w:p>
    <w:p>
      <w:pPr>
        <w:tabs>
          <w:tab w:val="clear" w:pos="426"/>
        </w:tabs>
        <w:ind w:firstLine="424" w:firstLineChars="202"/>
        <w:rPr>
          <w:szCs w:val="21"/>
        </w:rPr>
      </w:pPr>
    </w:p>
    <w:p>
      <w:pPr>
        <w:tabs>
          <w:tab w:val="clear" w:pos="426"/>
        </w:tabs>
        <w:ind w:firstLine="424" w:firstLineChars="202"/>
        <w:rPr>
          <w:szCs w:val="21"/>
        </w:rPr>
      </w:pPr>
      <w:r>
        <w:rPr>
          <w:rFonts w:hint="eastAsia"/>
          <w:szCs w:val="21"/>
        </w:rPr>
        <w:t>附：被授权人身份证复印件：</w:t>
      </w:r>
    </w:p>
    <w:p>
      <w:pPr>
        <w:tabs>
          <w:tab w:val="clear" w:pos="426"/>
        </w:tabs>
        <w:ind w:firstLine="424" w:firstLineChars="202"/>
        <w:rPr>
          <w:szCs w:val="21"/>
        </w:rPr>
      </w:pPr>
    </w:p>
    <w:bookmarkEnd w:id="65"/>
    <w:bookmarkEnd w:id="66"/>
    <w:bookmarkEnd w:id="67"/>
    <w:bookmarkEnd w:id="68"/>
    <w:bookmarkEnd w:id="69"/>
    <w:p>
      <w:pPr>
        <w:tabs>
          <w:tab w:val="clear" w:pos="426"/>
        </w:tabs>
        <w:spacing w:line="300" w:lineRule="auto"/>
        <w:jc w:val="center"/>
      </w:pPr>
      <w: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rFonts w:hint="eastAsia"/>
          <w:u w:val="single"/>
        </w:rPr>
        <w:t>__________</w:t>
      </w:r>
      <w:r>
        <w:rPr>
          <w:rFonts w:hint="eastAsia"/>
        </w:rPr>
        <w:t>同志，现任我单位</w:t>
      </w:r>
      <w:r>
        <w:rPr>
          <w:u w:val="single"/>
        </w:rPr>
        <w:t xml:space="preserve">         </w:t>
      </w:r>
      <w:r>
        <w:rPr>
          <w:rFonts w:hint="eastAsia"/>
        </w:rPr>
        <w:t>职务，为法定代表人，特此证明。</w:t>
      </w:r>
    </w:p>
    <w:p>
      <w:pPr>
        <w:tabs>
          <w:tab w:val="clear" w:pos="426"/>
        </w:tabs>
        <w:spacing w:line="480" w:lineRule="auto"/>
        <w:ind w:firstLine="424" w:firstLineChars="202"/>
      </w:pPr>
      <w:r>
        <w:rPr>
          <w:rFonts w:hint="eastAsia"/>
        </w:rPr>
        <w:t>本证明书自签发之日起生效，有效期与本公司投标文件中标注的投标有效期相同。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pPr>
      <w:r>
        <w:rPr>
          <w:rFonts w:hint="eastAsia"/>
        </w:rPr>
        <w:t>营业执照（注册号）：</w:t>
      </w:r>
      <w:r>
        <w:rPr>
          <w:rFonts w:hint="eastAsia"/>
          <w:u w:val="single"/>
        </w:rPr>
        <w:t xml:space="preserve">                                               </w:t>
      </w:r>
    </w:p>
    <w:p>
      <w:pPr>
        <w:tabs>
          <w:tab w:val="clear" w:pos="426"/>
        </w:tabs>
        <w:spacing w:line="480" w:lineRule="auto"/>
        <w:ind w:firstLine="424" w:firstLineChars="202"/>
        <w:rPr>
          <w:u w:val="single"/>
        </w:rPr>
      </w:pPr>
      <w:r>
        <w:rPr>
          <w:rFonts w:hint="eastAsia"/>
        </w:rPr>
        <w:t>经济性质：</w:t>
      </w:r>
      <w:r>
        <w:rPr>
          <w:rFonts w:hint="eastAsia"/>
          <w:u w:val="single"/>
        </w:rPr>
        <w:t xml:space="preserve">                                                         </w:t>
      </w:r>
    </w:p>
    <w:p>
      <w:pPr>
        <w:tabs>
          <w:tab w:val="clear" w:pos="426"/>
        </w:tabs>
        <w:spacing w:line="480" w:lineRule="auto"/>
        <w:ind w:firstLine="424" w:firstLineChars="202"/>
        <w:rPr>
          <w:u w:val="single"/>
        </w:rPr>
      </w:pPr>
      <w:r>
        <w:rPr>
          <w:rFonts w:hint="eastAsia"/>
        </w:rPr>
        <w:t>主营（产）：</w:t>
      </w:r>
      <w:r>
        <w:rPr>
          <w:rFonts w:hint="eastAsia"/>
          <w:u w:val="single"/>
        </w:rPr>
        <w:t xml:space="preserve">                                                       </w:t>
      </w:r>
    </w:p>
    <w:p>
      <w:pPr>
        <w:tabs>
          <w:tab w:val="clear" w:pos="426"/>
        </w:tabs>
        <w:spacing w:line="480" w:lineRule="auto"/>
        <w:ind w:firstLine="424" w:firstLineChars="202"/>
        <w:rPr>
          <w:u w:val="single"/>
        </w:rPr>
      </w:pPr>
      <w:r>
        <w:rPr>
          <w:rFonts w:hint="eastAsia"/>
        </w:rPr>
        <w:t>兼营（产）：</w:t>
      </w:r>
      <w:r>
        <w:rPr>
          <w:rFonts w:hint="eastAsia"/>
          <w:u w:val="single"/>
        </w:rPr>
        <w:t xml:space="preserve">                                                       </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left="3826" w:leftChars="1822"/>
        <w:rPr>
          <w:u w:val="single"/>
        </w:rPr>
      </w:pPr>
      <w:r>
        <w:rPr>
          <w:rFonts w:hint="eastAsia"/>
        </w:rPr>
        <w:t>投标人名称（单位盖</w:t>
      </w:r>
      <w:r>
        <w:rPr>
          <w:rFonts w:hint="eastAsia"/>
          <w:spacing w:val="4"/>
        </w:rPr>
        <w:t>公章</w:t>
      </w:r>
      <w:r>
        <w:rPr>
          <w:rFonts w:hint="eastAsia"/>
        </w:rPr>
        <w:t>）：</w:t>
      </w:r>
      <w:r>
        <w:rPr>
          <w:rFonts w:hint="eastAsia"/>
          <w:u w:val="single"/>
        </w:rPr>
        <w:t xml:space="preserve">                     </w:t>
      </w:r>
    </w:p>
    <w:p>
      <w:pPr>
        <w:tabs>
          <w:tab w:val="clear" w:pos="426"/>
        </w:tabs>
        <w:spacing w:line="500" w:lineRule="exact"/>
        <w:ind w:left="3826" w:leftChars="1822"/>
        <w:rPr>
          <w:u w:val="single"/>
        </w:rPr>
      </w:pPr>
      <w:r>
        <w:rPr>
          <w:rFonts w:hint="eastAsia"/>
        </w:rPr>
        <w:t>地址：</w:t>
      </w:r>
      <w:r>
        <w:rPr>
          <w:rFonts w:hint="eastAsia"/>
          <w:u w:val="single"/>
        </w:rPr>
        <w:t xml:space="preserve">                                           </w:t>
      </w:r>
    </w:p>
    <w:p>
      <w:pPr>
        <w:tabs>
          <w:tab w:val="clear" w:pos="426"/>
        </w:tabs>
        <w:spacing w:line="500" w:lineRule="exact"/>
        <w:ind w:left="3826" w:leftChars="1822"/>
        <w:rPr>
          <w:u w:val="single"/>
        </w:rPr>
      </w:pPr>
      <w:r>
        <w:rPr>
          <w:rFonts w:hint="eastAsia"/>
        </w:rPr>
        <w:t>签发日期：</w:t>
      </w:r>
      <w:r>
        <w:rPr>
          <w:rFonts w:hint="eastAsia"/>
          <w:u w:val="single"/>
        </w:rPr>
        <w:t xml:space="preserve">                                       </w:t>
      </w:r>
    </w:p>
    <w:p>
      <w:pPr>
        <w:tabs>
          <w:tab w:val="clear" w:pos="426"/>
        </w:tabs>
        <w:spacing w:line="500" w:lineRule="exact"/>
        <w:ind w:left="3826" w:leftChars="1822"/>
        <w:rPr>
          <w:b/>
          <w:bCs/>
          <w:u w:val="single"/>
        </w:rPr>
      </w:pPr>
    </w:p>
    <w:p>
      <w:pPr>
        <w:numPr>
          <w:ilvl w:val="0"/>
          <w:numId w:val="40"/>
        </w:numPr>
        <w:adjustRightInd/>
        <w:snapToGrid/>
        <w:spacing w:before="280" w:after="290" w:line="377" w:lineRule="auto"/>
        <w:outlineLvl w:val="2"/>
        <w:rPr>
          <w:b/>
          <w:sz w:val="24"/>
        </w:rPr>
      </w:pPr>
      <w:r>
        <w:br w:type="page"/>
      </w:r>
      <w:r>
        <w:rPr>
          <w:rFonts w:hint="eastAsia"/>
          <w:b/>
          <w:sz w:val="24"/>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70" w:name="_Toc480754207"/>
      <w:bookmarkStart w:id="71" w:name="_Toc480755928"/>
      <w:bookmarkStart w:id="72" w:name="_Toc480789478"/>
      <w:bookmarkStart w:id="73" w:name="_Toc480756074"/>
      <w:bookmarkStart w:id="74" w:name="_Toc173553182"/>
      <w:bookmarkStart w:id="75" w:name="_Toc275865616"/>
      <w:r>
        <w:rPr>
          <w:rFonts w:hint="eastAsia" w:cs="Times New Roman"/>
          <w:bCs/>
          <w:kern w:val="2"/>
          <w:sz w:val="32"/>
          <w:szCs w:val="32"/>
        </w:rPr>
        <w:t>投标人基本情况表</w:t>
      </w:r>
      <w:bookmarkEnd w:id="70"/>
      <w:bookmarkEnd w:id="71"/>
      <w:bookmarkEnd w:id="72"/>
      <w:bookmarkEnd w:id="73"/>
      <w:bookmarkEnd w:id="74"/>
      <w:bookmarkEnd w:id="75"/>
    </w:p>
    <w:p>
      <w:pPr>
        <w:widowControl w:val="0"/>
        <w:shd w:val="clear" w:color="auto" w:fill="auto"/>
        <w:tabs>
          <w:tab w:val="clear" w:pos="426"/>
        </w:tabs>
        <w:adjustRightInd/>
        <w:snapToGrid/>
        <w:rPr>
          <w:rFonts w:cs="Arial"/>
          <w:b/>
          <w:szCs w:val="21"/>
        </w:rPr>
      </w:pPr>
      <w:r>
        <w:rPr>
          <w:rFonts w:hint="eastAsia" w:cs="Arial"/>
          <w:b/>
          <w:szCs w:val="21"/>
        </w:rPr>
        <w:t>一、</w:t>
      </w:r>
      <w:r>
        <w:rPr>
          <w:rFonts w:cs="Arial"/>
          <w:b/>
          <w:szCs w:val="21"/>
        </w:rPr>
        <w:t>公司基本情况</w:t>
      </w:r>
    </w:p>
    <w:p>
      <w:pPr>
        <w:widowControl w:val="0"/>
        <w:numPr>
          <w:ilvl w:val="1"/>
          <w:numId w:val="41"/>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 xml:space="preserve">                              </w:t>
      </w:r>
      <w:r>
        <w:rPr>
          <w:rFonts w:cs="Arial"/>
          <w:szCs w:val="21"/>
        </w:rPr>
        <w:t xml:space="preserve">  电话号码：</w:t>
      </w:r>
      <w:r>
        <w:rPr>
          <w:rFonts w:cs="Arial"/>
          <w:szCs w:val="21"/>
          <w:u w:val="single"/>
        </w:rPr>
        <w:t xml:space="preserve">                            </w:t>
      </w:r>
    </w:p>
    <w:p>
      <w:pPr>
        <w:widowControl w:val="0"/>
        <w:numPr>
          <w:ilvl w:val="1"/>
          <w:numId w:val="41"/>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 xml:space="preserve">                              </w:t>
      </w:r>
      <w:r>
        <w:rPr>
          <w:rFonts w:cs="Arial"/>
          <w:szCs w:val="21"/>
        </w:rPr>
        <w:t xml:space="preserve">  传    真：</w:t>
      </w:r>
      <w:r>
        <w:rPr>
          <w:rFonts w:cs="Arial"/>
          <w:szCs w:val="21"/>
          <w:u w:val="single"/>
        </w:rPr>
        <w:t xml:space="preserve">                             </w:t>
      </w:r>
    </w:p>
    <w:p>
      <w:pPr>
        <w:widowControl w:val="0"/>
        <w:numPr>
          <w:ilvl w:val="1"/>
          <w:numId w:val="41"/>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 xml:space="preserve">                              </w:t>
      </w:r>
      <w:r>
        <w:rPr>
          <w:rFonts w:cs="Arial"/>
          <w:szCs w:val="21"/>
        </w:rPr>
        <w:t xml:space="preserve">  经济性质：</w:t>
      </w:r>
      <w:r>
        <w:rPr>
          <w:rFonts w:cs="Arial"/>
          <w:szCs w:val="21"/>
          <w:u w:val="single"/>
        </w:rPr>
        <w:t xml:space="preserve">      </w:t>
      </w:r>
      <w:r>
        <w:rPr>
          <w:rFonts w:hint="eastAsia" w:cs="Arial"/>
          <w:szCs w:val="21"/>
          <w:u w:val="single"/>
        </w:rPr>
        <w:t xml:space="preserve">                   </w:t>
      </w:r>
      <w:r>
        <w:rPr>
          <w:rFonts w:cs="Arial"/>
          <w:szCs w:val="21"/>
          <w:u w:val="single"/>
        </w:rPr>
        <w:t xml:space="preserve">    </w:t>
      </w:r>
    </w:p>
    <w:p>
      <w:pPr>
        <w:widowControl w:val="0"/>
        <w:numPr>
          <w:ilvl w:val="1"/>
          <w:numId w:val="41"/>
        </w:numPr>
        <w:shd w:val="clear" w:color="auto" w:fill="auto"/>
        <w:tabs>
          <w:tab w:val="clear" w:pos="426"/>
        </w:tabs>
        <w:adjustRightInd/>
        <w:snapToGrid/>
        <w:ind w:left="0" w:firstLine="426"/>
        <w:rPr>
          <w:rFonts w:cs="Arial"/>
          <w:szCs w:val="21"/>
        </w:rPr>
      </w:pPr>
      <w:r>
        <w:rPr>
          <w:rFonts w:cs="Arial"/>
          <w:szCs w:val="21"/>
        </w:rPr>
        <w:t>公司开户银行名称及账号：</w:t>
      </w:r>
      <w:r>
        <w:rPr>
          <w:rFonts w:hint="eastAsia" w:cs="Arial"/>
          <w:szCs w:val="21"/>
          <w:u w:val="single"/>
        </w:rPr>
        <w:t xml:space="preserve">                                                         </w:t>
      </w:r>
    </w:p>
    <w:p>
      <w:pPr>
        <w:widowControl w:val="0"/>
        <w:numPr>
          <w:ilvl w:val="1"/>
          <w:numId w:val="41"/>
        </w:numPr>
        <w:shd w:val="clear" w:color="auto" w:fill="auto"/>
        <w:tabs>
          <w:tab w:val="clear" w:pos="426"/>
        </w:tabs>
        <w:adjustRightInd/>
        <w:snapToGrid/>
        <w:ind w:left="0" w:firstLine="426"/>
        <w:rPr>
          <w:rFonts w:cs="Arial"/>
          <w:szCs w:val="21"/>
        </w:rPr>
      </w:pPr>
      <w:r>
        <w:rPr>
          <w:rFonts w:cs="Arial"/>
          <w:szCs w:val="21"/>
        </w:rPr>
        <w:t>营业注册执照号：</w:t>
      </w:r>
      <w:r>
        <w:rPr>
          <w:rFonts w:hint="eastAsia" w:cs="Arial"/>
          <w:szCs w:val="21"/>
          <w:u w:val="single"/>
        </w:rPr>
        <w:t xml:space="preserve">                                                                  </w:t>
      </w:r>
    </w:p>
    <w:p>
      <w:pPr>
        <w:widowControl w:val="0"/>
        <w:numPr>
          <w:ilvl w:val="1"/>
          <w:numId w:val="41"/>
        </w:numPr>
        <w:shd w:val="clear" w:color="auto" w:fill="auto"/>
        <w:tabs>
          <w:tab w:val="clear" w:pos="426"/>
        </w:tabs>
        <w:adjustRightInd/>
        <w:snapToGrid/>
        <w:ind w:left="0" w:firstLine="426"/>
        <w:rPr>
          <w:rFonts w:cs="Arial"/>
          <w:szCs w:val="21"/>
        </w:rPr>
      </w:pPr>
      <w:r>
        <w:rPr>
          <w:rFonts w:cs="Arial"/>
          <w:szCs w:val="21"/>
        </w:rPr>
        <w:t>公司简介</w:t>
      </w:r>
    </w:p>
    <w:p>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pPr>
        <w:widowControl w:val="0"/>
        <w:shd w:val="clear" w:color="auto" w:fill="auto"/>
        <w:tabs>
          <w:tab w:val="clear" w:pos="426"/>
        </w:tabs>
        <w:adjustRightInd/>
        <w:snapToGrid/>
        <w:rPr>
          <w:rFonts w:cs="Arial"/>
          <w:b/>
          <w:szCs w:val="21"/>
        </w:rPr>
      </w:pPr>
      <w:r>
        <w:rPr>
          <w:rFonts w:hint="eastAsia" w:cs="Arial"/>
          <w:b/>
          <w:szCs w:val="21"/>
        </w:rPr>
        <w:t>二、供应商资格证明文件</w:t>
      </w:r>
    </w:p>
    <w:p>
      <w:pPr>
        <w:tabs>
          <w:tab w:val="clear" w:pos="426"/>
        </w:tabs>
        <w:spacing w:before="120" w:beforeLines="50"/>
        <w:ind w:firstLine="424" w:firstLineChars="201"/>
        <w:rPr>
          <w:b/>
        </w:rPr>
      </w:pPr>
      <w:r>
        <w:rPr>
          <w:rFonts w:hint="eastAsia"/>
          <w:b/>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szCs w:val="21"/>
        </w:rPr>
      </w:pPr>
      <w:r>
        <w:rPr>
          <w:rFonts w:hint="eastAsia" w:cs="Arial"/>
          <w:b/>
          <w:szCs w:val="21"/>
        </w:rPr>
        <w:t>三、</w:t>
      </w:r>
      <w:r>
        <w:rPr>
          <w:rFonts w:cs="Arial"/>
          <w:b/>
          <w:szCs w:val="21"/>
        </w:rPr>
        <w:t>如联合体投标，投标人还必须提供《联合体投标协议》（格式自定）。</w:t>
      </w:r>
    </w:p>
    <w:p>
      <w:pPr>
        <w:tabs>
          <w:tab w:val="clear" w:pos="426"/>
        </w:tabs>
        <w:spacing w:line="500" w:lineRule="exact"/>
        <w:ind w:left="424" w:leftChars="202"/>
        <w:rPr>
          <w:spacing w:val="4"/>
        </w:rPr>
      </w:pPr>
    </w:p>
    <w:p>
      <w:pPr>
        <w:tabs>
          <w:tab w:val="clear" w:pos="426"/>
        </w:tabs>
        <w:spacing w:line="500" w:lineRule="exact"/>
        <w:ind w:left="424" w:leftChars="202"/>
        <w:rPr>
          <w:spacing w:val="4"/>
        </w:rPr>
      </w:pPr>
    </w:p>
    <w:p>
      <w:pPr>
        <w:tabs>
          <w:tab w:val="clear" w:pos="426"/>
        </w:tabs>
        <w:spacing w:line="500" w:lineRule="exact"/>
        <w:ind w:left="424" w:leftChars="202"/>
        <w:rPr>
          <w:spacing w:val="4"/>
        </w:rPr>
      </w:pPr>
    </w:p>
    <w:p>
      <w:pPr>
        <w:tabs>
          <w:tab w:val="clear" w:pos="426"/>
        </w:tabs>
        <w:spacing w:line="500" w:lineRule="exact"/>
        <w:ind w:left="424" w:leftChars="202"/>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 xml:space="preserve">                              </w:t>
      </w:r>
    </w:p>
    <w:p>
      <w:pPr>
        <w:tabs>
          <w:tab w:val="clear" w:pos="426"/>
        </w:tabs>
        <w:spacing w:line="520" w:lineRule="exact"/>
        <w:ind w:left="424" w:leftChars="202"/>
        <w:rPr>
          <w:spacing w:val="4"/>
        </w:rPr>
      </w:pPr>
      <w:r>
        <w:rPr>
          <w:rFonts w:hint="eastAsia"/>
        </w:rPr>
        <w:t>法定代表人或投标人授权代表（签名或盖章）：</w:t>
      </w:r>
      <w:r>
        <w:rPr>
          <w:spacing w:val="4"/>
          <w:u w:val="single"/>
        </w:rPr>
        <w:t xml:space="preserve">        </w:t>
      </w:r>
      <w:r>
        <w:rPr>
          <w:rFonts w:hint="eastAsia"/>
          <w:spacing w:val="4"/>
          <w:u w:val="single"/>
        </w:rPr>
        <w:t xml:space="preserve"> </w:t>
      </w:r>
      <w:r>
        <w:rPr>
          <w:spacing w:val="4"/>
          <w:u w:val="single"/>
        </w:rPr>
        <w:t xml:space="preserve"> </w:t>
      </w:r>
      <w:r>
        <w:rPr>
          <w:rFonts w:hint="eastAsia"/>
          <w:spacing w:val="4"/>
          <w:u w:val="single"/>
        </w:rPr>
        <w:t xml:space="preserve"> </w:t>
      </w:r>
      <w:r>
        <w:rPr>
          <w:spacing w:val="4"/>
          <w:u w:val="single"/>
        </w:rPr>
        <w:t xml:space="preserve"> </w:t>
      </w:r>
      <w:r>
        <w:rPr>
          <w:rFonts w:hint="eastAsia"/>
          <w:spacing w:val="4"/>
          <w:u w:val="single"/>
        </w:rPr>
        <w:t xml:space="preserve"> </w:t>
      </w:r>
      <w:r>
        <w:rPr>
          <w:spacing w:val="4"/>
          <w:u w:val="single"/>
        </w:rPr>
        <w:t xml:space="preserve">   </w:t>
      </w:r>
    </w:p>
    <w:p>
      <w:pPr>
        <w:tabs>
          <w:tab w:val="clear" w:pos="426"/>
        </w:tabs>
        <w:spacing w:line="520" w:lineRule="exact"/>
        <w:ind w:left="424" w:leftChars="202"/>
        <w:rPr>
          <w:spacing w:val="4"/>
        </w:rPr>
      </w:pPr>
      <w:r>
        <w:rPr>
          <w:rFonts w:hint="eastAsia"/>
          <w:spacing w:val="4"/>
        </w:rPr>
        <w:t>职务：</w:t>
      </w:r>
      <w:r>
        <w:rPr>
          <w:spacing w:val="4"/>
          <w:u w:val="single"/>
        </w:rPr>
        <w:t xml:space="preserve">    </w:t>
      </w:r>
      <w:r>
        <w:rPr>
          <w:rFonts w:hint="eastAsia"/>
          <w:spacing w:val="4"/>
          <w:u w:val="single"/>
        </w:rPr>
        <w:t xml:space="preserve">                                         </w:t>
      </w:r>
      <w:r>
        <w:rPr>
          <w:spacing w:val="4"/>
          <w:u w:val="single"/>
        </w:rPr>
        <w:t xml:space="preserve">    </w:t>
      </w:r>
    </w:p>
    <w:p>
      <w:pPr>
        <w:tabs>
          <w:tab w:val="clear" w:pos="426"/>
        </w:tabs>
        <w:spacing w:line="520" w:lineRule="exact"/>
        <w:ind w:left="424" w:leftChars="202"/>
        <w:rPr>
          <w:rFonts w:ascii="黑体" w:eastAsia="黑体"/>
          <w:b/>
          <w:bCs/>
          <w:sz w:val="28"/>
        </w:rPr>
      </w:pPr>
      <w:r>
        <w:rPr>
          <w:rFonts w:hint="eastAsia"/>
          <w:spacing w:val="4"/>
        </w:rPr>
        <w:t>日期</w:t>
      </w:r>
      <w:r>
        <w:rPr>
          <w:spacing w:val="4"/>
          <w:u w:val="single"/>
        </w:rPr>
        <w:t xml:space="preserve">     </w:t>
      </w:r>
      <w:r>
        <w:rPr>
          <w:rFonts w:hint="eastAsia"/>
          <w:spacing w:val="4"/>
          <w:u w:val="single"/>
        </w:rPr>
        <w:t xml:space="preserve">                                          </w:t>
      </w:r>
      <w:r>
        <w:rPr>
          <w:spacing w:val="4"/>
          <w:u w:val="single"/>
        </w:rPr>
        <w:t xml:space="preserve">    </w:t>
      </w:r>
    </w:p>
    <w:p>
      <w:pPr>
        <w:tabs>
          <w:tab w:val="clear" w:pos="426"/>
        </w:tabs>
        <w:spacing w:line="520" w:lineRule="exact"/>
        <w:ind w:left="424" w:leftChars="202"/>
        <w:rPr>
          <w:rFonts w:ascii="黑体" w:eastAsia="黑体"/>
          <w:b/>
          <w:bCs/>
          <w:sz w:val="28"/>
        </w:rPr>
      </w:pPr>
    </w:p>
    <w:p>
      <w:pPr>
        <w:tabs>
          <w:tab w:val="clear" w:pos="426"/>
        </w:tabs>
        <w:spacing w:line="520" w:lineRule="exact"/>
        <w:ind w:left="424" w:leftChars="202"/>
        <w:rPr>
          <w:rFonts w:ascii="黑体" w:eastAsia="黑体"/>
          <w:b/>
          <w:bCs/>
          <w:sz w:val="28"/>
        </w:rPr>
      </w:pPr>
    </w:p>
    <w:p>
      <w:pPr>
        <w:numPr>
          <w:ilvl w:val="0"/>
          <w:numId w:val="40"/>
        </w:numPr>
        <w:adjustRightInd/>
        <w:snapToGrid/>
        <w:spacing w:before="280" w:after="290" w:line="377" w:lineRule="auto"/>
        <w:outlineLvl w:val="2"/>
        <w:rPr>
          <w:b/>
          <w:sz w:val="24"/>
        </w:rPr>
      </w:pPr>
      <w:r>
        <w:br w:type="page"/>
      </w:r>
      <w:r>
        <w:rPr>
          <w:rFonts w:hint="eastAsia"/>
          <w:b/>
          <w:sz w:val="24"/>
        </w:rPr>
        <w:t>开标一览表(报价表)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76" w:name="_Toc480754208"/>
      <w:bookmarkStart w:id="77" w:name="_Toc480755929"/>
      <w:bookmarkStart w:id="78" w:name="_Toc480756075"/>
      <w:bookmarkStart w:id="79" w:name="_Toc480789479"/>
      <w:r>
        <w:rPr>
          <w:rFonts w:hint="eastAsia" w:cs="Times New Roman"/>
          <w:bCs/>
          <w:kern w:val="2"/>
          <w:sz w:val="32"/>
          <w:szCs w:val="32"/>
        </w:rPr>
        <w:t>开标一览表(报价表)</w:t>
      </w:r>
      <w:bookmarkEnd w:id="76"/>
      <w:bookmarkEnd w:id="77"/>
      <w:bookmarkEnd w:id="78"/>
      <w:bookmarkEnd w:id="79"/>
    </w:p>
    <w:p>
      <w:pPr>
        <w:tabs>
          <w:tab w:val="clear" w:pos="426"/>
        </w:tabs>
        <w:jc w:val="left"/>
      </w:pPr>
    </w:p>
    <w:p>
      <w:pPr>
        <w:tabs>
          <w:tab w:val="clear" w:pos="426"/>
        </w:tabs>
        <w:jc w:val="left"/>
        <w:rPr>
          <w:sz w:val="24"/>
          <w:u w:val="single"/>
        </w:rPr>
      </w:pPr>
      <w:r>
        <w:rPr>
          <w:rFonts w:hint="eastAsia"/>
        </w:rPr>
        <w:t>项目名称：</w:t>
      </w:r>
      <w:r>
        <w:rPr>
          <w:rFonts w:hint="eastAsia"/>
          <w:u w:val="single"/>
        </w:rPr>
        <w:t xml:space="preserve">                                          </w:t>
      </w:r>
      <w:r>
        <w:rPr>
          <w:rFonts w:hint="eastAsia"/>
        </w:rPr>
        <w:t>项目编号：</w:t>
      </w:r>
      <w:r>
        <w:rPr>
          <w:rFonts w:hint="eastAsia"/>
          <w:u w:val="single"/>
        </w:rPr>
        <w:t xml:space="preserve">                         </w:t>
      </w: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57"/>
        <w:gridCol w:w="1177"/>
        <w:gridCol w:w="917"/>
        <w:gridCol w:w="1047"/>
        <w:gridCol w:w="1742"/>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4" w:type="dxa"/>
            <w:shd w:val="clear" w:color="auto" w:fill="auto"/>
            <w:vAlign w:val="center"/>
          </w:tcPr>
          <w:p>
            <w:pPr>
              <w:tabs>
                <w:tab w:val="clear" w:pos="426"/>
              </w:tabs>
              <w:spacing w:line="240" w:lineRule="auto"/>
              <w:jc w:val="center"/>
              <w:rPr>
                <w:b/>
                <w:szCs w:val="21"/>
              </w:rPr>
            </w:pPr>
            <w:r>
              <w:rPr>
                <w:rFonts w:hint="eastAsia"/>
                <w:b/>
                <w:szCs w:val="21"/>
              </w:rPr>
              <w:t>序号</w:t>
            </w:r>
          </w:p>
        </w:tc>
        <w:tc>
          <w:tcPr>
            <w:tcW w:w="1757" w:type="dxa"/>
            <w:shd w:val="clear" w:color="auto" w:fill="auto"/>
            <w:vAlign w:val="center"/>
          </w:tcPr>
          <w:p>
            <w:pPr>
              <w:tabs>
                <w:tab w:val="clear" w:pos="426"/>
              </w:tabs>
              <w:spacing w:line="240" w:lineRule="auto"/>
              <w:jc w:val="center"/>
              <w:rPr>
                <w:b/>
                <w:szCs w:val="21"/>
              </w:rPr>
            </w:pPr>
            <w:r>
              <w:rPr>
                <w:rFonts w:hint="eastAsia"/>
                <w:b/>
                <w:szCs w:val="21"/>
              </w:rPr>
              <w:t>项目名称</w:t>
            </w:r>
          </w:p>
        </w:tc>
        <w:tc>
          <w:tcPr>
            <w:tcW w:w="1177" w:type="dxa"/>
            <w:shd w:val="clear" w:color="auto" w:fill="auto"/>
            <w:vAlign w:val="center"/>
          </w:tcPr>
          <w:p>
            <w:pPr>
              <w:tabs>
                <w:tab w:val="clear" w:pos="426"/>
              </w:tabs>
              <w:spacing w:line="240" w:lineRule="auto"/>
              <w:jc w:val="center"/>
              <w:rPr>
                <w:b/>
                <w:szCs w:val="21"/>
              </w:rPr>
            </w:pPr>
            <w:r>
              <w:rPr>
                <w:rFonts w:hint="eastAsia"/>
                <w:b/>
                <w:szCs w:val="21"/>
              </w:rPr>
              <w:t>设备名称</w:t>
            </w:r>
          </w:p>
        </w:tc>
        <w:tc>
          <w:tcPr>
            <w:tcW w:w="917" w:type="dxa"/>
            <w:shd w:val="clear" w:color="auto" w:fill="auto"/>
            <w:vAlign w:val="center"/>
          </w:tcPr>
          <w:p>
            <w:pPr>
              <w:tabs>
                <w:tab w:val="clear" w:pos="426"/>
              </w:tabs>
              <w:spacing w:line="240" w:lineRule="auto"/>
              <w:jc w:val="center"/>
              <w:rPr>
                <w:b/>
                <w:szCs w:val="21"/>
              </w:rPr>
            </w:pPr>
            <w:r>
              <w:rPr>
                <w:rFonts w:hint="eastAsia"/>
                <w:b/>
                <w:szCs w:val="21"/>
              </w:rPr>
              <w:t>型号</w:t>
            </w:r>
          </w:p>
        </w:tc>
        <w:tc>
          <w:tcPr>
            <w:tcW w:w="1047" w:type="dxa"/>
            <w:shd w:val="clear" w:color="auto" w:fill="auto"/>
            <w:vAlign w:val="center"/>
          </w:tcPr>
          <w:p>
            <w:pPr>
              <w:tabs>
                <w:tab w:val="clear" w:pos="426"/>
              </w:tabs>
              <w:spacing w:line="240" w:lineRule="auto"/>
              <w:jc w:val="center"/>
              <w:rPr>
                <w:b/>
                <w:szCs w:val="21"/>
              </w:rPr>
            </w:pPr>
            <w:r>
              <w:rPr>
                <w:rFonts w:hint="eastAsia"/>
                <w:b/>
                <w:szCs w:val="21"/>
              </w:rPr>
              <w:t>数量</w:t>
            </w:r>
          </w:p>
        </w:tc>
        <w:tc>
          <w:tcPr>
            <w:tcW w:w="1742" w:type="dxa"/>
            <w:shd w:val="clear" w:color="auto" w:fill="auto"/>
            <w:vAlign w:val="center"/>
          </w:tcPr>
          <w:p>
            <w:pPr>
              <w:tabs>
                <w:tab w:val="clear" w:pos="426"/>
              </w:tabs>
              <w:spacing w:line="240" w:lineRule="auto"/>
              <w:jc w:val="center"/>
              <w:rPr>
                <w:b/>
                <w:szCs w:val="21"/>
              </w:rPr>
            </w:pPr>
            <w:r>
              <w:rPr>
                <w:rFonts w:hint="eastAsia"/>
                <w:b/>
                <w:szCs w:val="21"/>
              </w:rPr>
              <w:t>投标总价</w:t>
            </w:r>
          </w:p>
        </w:tc>
        <w:tc>
          <w:tcPr>
            <w:tcW w:w="1179" w:type="dxa"/>
            <w:shd w:val="clear" w:color="auto" w:fill="auto"/>
            <w:vAlign w:val="center"/>
          </w:tcPr>
          <w:p>
            <w:pPr>
              <w:tabs>
                <w:tab w:val="clear" w:pos="426"/>
              </w:tabs>
              <w:spacing w:line="240" w:lineRule="auto"/>
              <w:jc w:val="center"/>
              <w:rPr>
                <w:b/>
                <w:szCs w:val="21"/>
              </w:rPr>
            </w:pPr>
            <w:r>
              <w:rPr>
                <w:rFonts w:hint="eastAsia"/>
                <w:b/>
                <w:szCs w:val="21"/>
              </w:rPr>
              <w:t>交货期</w:t>
            </w:r>
          </w:p>
        </w:tc>
        <w:tc>
          <w:tcPr>
            <w:tcW w:w="917" w:type="dxa"/>
            <w:shd w:val="clear" w:color="auto" w:fill="auto"/>
            <w:vAlign w:val="center"/>
          </w:tcPr>
          <w:p>
            <w:pPr>
              <w:tabs>
                <w:tab w:val="clear" w:pos="426"/>
              </w:tabs>
              <w:spacing w:line="24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34" w:type="dxa"/>
            <w:shd w:val="clear" w:color="auto" w:fill="auto"/>
            <w:vAlign w:val="center"/>
          </w:tcPr>
          <w:p>
            <w:pPr>
              <w:tabs>
                <w:tab w:val="clear" w:pos="426"/>
              </w:tabs>
              <w:jc w:val="center"/>
              <w:rPr>
                <w:bCs/>
                <w:szCs w:val="21"/>
              </w:rPr>
            </w:pPr>
          </w:p>
        </w:tc>
        <w:tc>
          <w:tcPr>
            <w:tcW w:w="1757" w:type="dxa"/>
            <w:shd w:val="clear" w:color="auto" w:fill="auto"/>
            <w:vAlign w:val="center"/>
          </w:tcPr>
          <w:p>
            <w:pPr>
              <w:tabs>
                <w:tab w:val="clear" w:pos="426"/>
              </w:tabs>
              <w:jc w:val="center"/>
              <w:rPr>
                <w:szCs w:val="21"/>
              </w:rPr>
            </w:pPr>
          </w:p>
        </w:tc>
        <w:tc>
          <w:tcPr>
            <w:tcW w:w="1177" w:type="dxa"/>
            <w:shd w:val="clear" w:color="auto" w:fill="auto"/>
            <w:vAlign w:val="center"/>
          </w:tcPr>
          <w:p>
            <w:pPr>
              <w:tabs>
                <w:tab w:val="clear" w:pos="426"/>
              </w:tabs>
              <w:jc w:val="center"/>
              <w:rPr>
                <w:bCs/>
                <w:szCs w:val="21"/>
                <w:u w:val="single"/>
              </w:rPr>
            </w:pPr>
          </w:p>
        </w:tc>
        <w:tc>
          <w:tcPr>
            <w:tcW w:w="917" w:type="dxa"/>
            <w:shd w:val="clear" w:color="auto" w:fill="auto"/>
            <w:vAlign w:val="center"/>
          </w:tcPr>
          <w:p>
            <w:pPr>
              <w:tabs>
                <w:tab w:val="clear" w:pos="426"/>
              </w:tabs>
              <w:jc w:val="center"/>
              <w:rPr>
                <w:b/>
                <w:szCs w:val="21"/>
              </w:rPr>
            </w:pPr>
          </w:p>
        </w:tc>
        <w:tc>
          <w:tcPr>
            <w:tcW w:w="1047" w:type="dxa"/>
            <w:shd w:val="clear" w:color="auto" w:fill="auto"/>
            <w:vAlign w:val="center"/>
          </w:tcPr>
          <w:p>
            <w:pPr>
              <w:tabs>
                <w:tab w:val="clear" w:pos="426"/>
              </w:tabs>
              <w:jc w:val="center"/>
              <w:rPr>
                <w:b/>
                <w:szCs w:val="21"/>
              </w:rPr>
            </w:pPr>
          </w:p>
        </w:tc>
        <w:tc>
          <w:tcPr>
            <w:tcW w:w="1742" w:type="dxa"/>
            <w:shd w:val="clear" w:color="auto" w:fill="auto"/>
            <w:vAlign w:val="center"/>
          </w:tcPr>
          <w:p>
            <w:pPr>
              <w:tabs>
                <w:tab w:val="clear" w:pos="426"/>
              </w:tabs>
              <w:jc w:val="center"/>
              <w:rPr>
                <w:b/>
                <w:szCs w:val="21"/>
              </w:rPr>
            </w:pPr>
          </w:p>
        </w:tc>
        <w:tc>
          <w:tcPr>
            <w:tcW w:w="1179" w:type="dxa"/>
            <w:shd w:val="clear" w:color="auto" w:fill="auto"/>
            <w:vAlign w:val="center"/>
          </w:tcPr>
          <w:p>
            <w:pPr>
              <w:tabs>
                <w:tab w:val="clear" w:pos="426"/>
              </w:tabs>
              <w:jc w:val="center"/>
              <w:rPr>
                <w:b/>
                <w:szCs w:val="21"/>
              </w:rPr>
            </w:pPr>
          </w:p>
        </w:tc>
        <w:tc>
          <w:tcPr>
            <w:tcW w:w="917" w:type="dxa"/>
            <w:shd w:val="clear" w:color="auto" w:fill="auto"/>
            <w:vAlign w:val="center"/>
          </w:tcPr>
          <w:p>
            <w:pPr>
              <w:tabs>
                <w:tab w:val="clear" w:pos="426"/>
              </w:tabs>
              <w:jc w:val="center"/>
              <w:rPr>
                <w:b/>
                <w:szCs w:val="21"/>
              </w:rPr>
            </w:pPr>
          </w:p>
        </w:tc>
      </w:tr>
    </w:tbl>
    <w:p>
      <w:pPr>
        <w:tabs>
          <w:tab w:val="clear" w:pos="426"/>
        </w:tabs>
        <w:spacing w:line="500" w:lineRule="exact"/>
        <w:rPr>
          <w:spacing w:val="4"/>
        </w:rPr>
      </w:pPr>
    </w:p>
    <w:p>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 xml:space="preserve">                                                          </w:t>
      </w:r>
    </w:p>
    <w:p>
      <w:pPr>
        <w:tabs>
          <w:tab w:val="clear" w:pos="426"/>
        </w:tabs>
        <w:spacing w:line="520" w:lineRule="exact"/>
      </w:pPr>
    </w:p>
    <w:p>
      <w:pPr>
        <w:tabs>
          <w:tab w:val="clear" w:pos="426"/>
        </w:tabs>
        <w:spacing w:line="520" w:lineRule="exact"/>
        <w:rPr>
          <w:spacing w:val="4"/>
        </w:rPr>
      </w:pPr>
      <w:r>
        <w:rPr>
          <w:rFonts w:hint="eastAsia"/>
        </w:rPr>
        <w:t>法定代表人或投标人授权代表（签名或盖章）：</w:t>
      </w:r>
      <w:r>
        <w:rPr>
          <w:spacing w:val="4"/>
          <w:u w:val="single"/>
        </w:rPr>
        <w:t xml:space="preserve">             </w:t>
      </w:r>
      <w:r>
        <w:rPr>
          <w:spacing w:val="4"/>
        </w:rPr>
        <w:t xml:space="preserve"> </w:t>
      </w:r>
      <w:r>
        <w:rPr>
          <w:rFonts w:hint="eastAsia"/>
          <w:spacing w:val="4"/>
        </w:rPr>
        <w:t>职务：</w:t>
      </w:r>
      <w:r>
        <w:rPr>
          <w:spacing w:val="4"/>
          <w:u w:val="single"/>
        </w:rPr>
        <w:t xml:space="preserve">        </w:t>
      </w:r>
      <w:r>
        <w:rPr>
          <w:spacing w:val="4"/>
        </w:rPr>
        <w:t xml:space="preserve"> </w:t>
      </w:r>
      <w:r>
        <w:rPr>
          <w:rFonts w:hint="eastAsia"/>
          <w:spacing w:val="4"/>
        </w:rPr>
        <w:t>日期</w:t>
      </w:r>
      <w:r>
        <w:rPr>
          <w:spacing w:val="4"/>
          <w:u w:val="single"/>
        </w:rPr>
        <w:t xml:space="preserve">         </w:t>
      </w:r>
    </w:p>
    <w:p>
      <w:pPr>
        <w:tabs>
          <w:tab w:val="clear" w:pos="426"/>
        </w:tabs>
        <w:spacing w:line="400" w:lineRule="exact"/>
        <w:rPr>
          <w:b/>
          <w:bCs/>
          <w:szCs w:val="21"/>
        </w:rPr>
      </w:pPr>
      <w:r>
        <w:rPr>
          <w:rFonts w:hint="eastAsia"/>
          <w:b/>
          <w:bCs/>
          <w:szCs w:val="21"/>
        </w:rPr>
        <w:t>备注：</w:t>
      </w:r>
    </w:p>
    <w:p>
      <w:pPr>
        <w:widowControl w:val="0"/>
        <w:numPr>
          <w:ilvl w:val="1"/>
          <w:numId w:val="42"/>
        </w:numPr>
        <w:shd w:val="clear" w:color="auto" w:fill="auto"/>
        <w:tabs>
          <w:tab w:val="clear" w:pos="426"/>
        </w:tabs>
        <w:adjustRightInd/>
        <w:ind w:left="0" w:firstLine="424" w:firstLineChars="201"/>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pPr>
        <w:widowControl w:val="0"/>
        <w:numPr>
          <w:ilvl w:val="1"/>
          <w:numId w:val="42"/>
        </w:numPr>
        <w:shd w:val="clear" w:color="auto" w:fill="auto"/>
        <w:tabs>
          <w:tab w:val="clear" w:pos="426"/>
        </w:tabs>
        <w:adjustRightInd/>
        <w:ind w:left="0" w:firstLine="424" w:firstLineChars="201"/>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numPr>
          <w:ilvl w:val="0"/>
          <w:numId w:val="40"/>
        </w:numPr>
        <w:adjustRightInd/>
        <w:snapToGrid/>
        <w:spacing w:before="280" w:after="290" w:line="377" w:lineRule="auto"/>
        <w:outlineLvl w:val="2"/>
        <w:rPr>
          <w:b/>
          <w:sz w:val="24"/>
        </w:rPr>
      </w:pPr>
      <w:r>
        <w:rPr>
          <w:b/>
        </w:rPr>
        <w:br w:type="page"/>
      </w:r>
      <w:r>
        <w:rPr>
          <w:rFonts w:hint="eastAsia"/>
          <w:b/>
        </w:rPr>
        <w:t>分项报价一览表</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分项报价一览表</w:t>
      </w:r>
    </w:p>
    <w:p>
      <w:pPr>
        <w:tabs>
          <w:tab w:val="clear" w:pos="426"/>
        </w:tabs>
        <w:rPr>
          <w:rFonts w:cs="Arial"/>
          <w:bCs/>
          <w:szCs w:val="21"/>
        </w:rPr>
      </w:pPr>
    </w:p>
    <w:p>
      <w:pPr>
        <w:tabs>
          <w:tab w:val="clear" w:pos="426"/>
        </w:tabs>
        <w:rPr>
          <w:rFonts w:cs="Arial"/>
          <w:bCs/>
          <w:szCs w:val="21"/>
        </w:rPr>
      </w:pPr>
      <w:r>
        <w:rPr>
          <w:rFonts w:hint="eastAsia" w:cs="Arial"/>
          <w:bCs/>
          <w:szCs w:val="21"/>
        </w:rPr>
        <w:t>项目名称：</w:t>
      </w:r>
      <w:r>
        <w:rPr>
          <w:rFonts w:hint="eastAsia" w:cs="Arial"/>
          <w:bCs/>
          <w:szCs w:val="21"/>
          <w:u w:val="single"/>
        </w:rPr>
        <w:t xml:space="preserve">                                 </w:t>
      </w:r>
      <w:r>
        <w:rPr>
          <w:rFonts w:hint="eastAsia" w:cs="Arial"/>
          <w:bCs/>
          <w:szCs w:val="21"/>
        </w:rPr>
        <w:t>项目编号：</w:t>
      </w:r>
      <w:r>
        <w:rPr>
          <w:rFonts w:hint="eastAsia" w:cs="Arial"/>
          <w:bCs/>
          <w:szCs w:val="21"/>
          <w:u w:val="single"/>
        </w:rPr>
        <w:t xml:space="preserve">              </w:t>
      </w:r>
      <w:r>
        <w:rPr>
          <w:rFonts w:hint="eastAsia" w:cs="Arial"/>
          <w:bCs/>
          <w:szCs w:val="21"/>
        </w:rPr>
        <w:t>包号：</w:t>
      </w:r>
      <w:r>
        <w:rPr>
          <w:rFonts w:hint="eastAsia" w:cs="Arial"/>
          <w:bCs/>
          <w:szCs w:val="21"/>
          <w:u w:val="single"/>
        </w:rPr>
        <w:t xml:space="preserve">             </w:t>
      </w:r>
      <w:r>
        <w:rPr>
          <w:rFonts w:hint="eastAsia" w:cs="Arial"/>
          <w:bCs/>
          <w:szCs w:val="21"/>
        </w:rPr>
        <w:t xml:space="preserve"> </w:t>
      </w:r>
    </w:p>
    <w:tbl>
      <w:tblPr>
        <w:tblStyle w:val="4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571"/>
        <w:gridCol w:w="850"/>
        <w:gridCol w:w="735"/>
        <w:gridCol w:w="735"/>
        <w:gridCol w:w="735"/>
        <w:gridCol w:w="780"/>
        <w:gridCol w:w="690"/>
        <w:gridCol w:w="840"/>
        <w:gridCol w:w="663"/>
        <w:gridCol w:w="822"/>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81" w:type="dxa"/>
            <w:vMerge w:val="restart"/>
            <w:vAlign w:val="center"/>
          </w:tcPr>
          <w:p>
            <w:pPr>
              <w:spacing w:line="240" w:lineRule="auto"/>
              <w:jc w:val="center"/>
              <w:rPr>
                <w:szCs w:val="21"/>
              </w:rPr>
            </w:pPr>
            <w:r>
              <w:rPr>
                <w:rFonts w:hint="eastAsia"/>
                <w:szCs w:val="21"/>
              </w:rPr>
              <w:t>序号</w:t>
            </w:r>
          </w:p>
        </w:tc>
        <w:tc>
          <w:tcPr>
            <w:tcW w:w="1571" w:type="dxa"/>
            <w:vMerge w:val="restart"/>
            <w:vAlign w:val="center"/>
          </w:tcPr>
          <w:p>
            <w:pPr>
              <w:spacing w:line="240" w:lineRule="auto"/>
              <w:jc w:val="center"/>
              <w:rPr>
                <w:szCs w:val="21"/>
              </w:rPr>
            </w:pPr>
            <w:r>
              <w:rPr>
                <w:rFonts w:hint="eastAsia"/>
                <w:szCs w:val="21"/>
              </w:rPr>
              <w:t>设备名称</w:t>
            </w:r>
          </w:p>
        </w:tc>
        <w:tc>
          <w:tcPr>
            <w:tcW w:w="850" w:type="dxa"/>
            <w:vMerge w:val="restart"/>
            <w:vAlign w:val="center"/>
          </w:tcPr>
          <w:p>
            <w:pPr>
              <w:spacing w:line="240" w:lineRule="auto"/>
              <w:jc w:val="center"/>
              <w:rPr>
                <w:b/>
                <w:szCs w:val="21"/>
              </w:rPr>
            </w:pPr>
            <w:r>
              <w:rPr>
                <w:rFonts w:hint="eastAsia"/>
                <w:szCs w:val="21"/>
              </w:rPr>
              <w:t>单位</w:t>
            </w:r>
          </w:p>
        </w:tc>
        <w:tc>
          <w:tcPr>
            <w:tcW w:w="4515" w:type="dxa"/>
            <w:gridSpan w:val="6"/>
            <w:vAlign w:val="center"/>
          </w:tcPr>
          <w:p>
            <w:pPr>
              <w:spacing w:line="240" w:lineRule="auto"/>
              <w:jc w:val="center"/>
              <w:rPr>
                <w:szCs w:val="21"/>
              </w:rPr>
            </w:pPr>
            <w:r>
              <w:rPr>
                <w:rFonts w:hint="eastAsia"/>
                <w:szCs w:val="21"/>
              </w:rPr>
              <w:t>数量</w:t>
            </w:r>
          </w:p>
        </w:tc>
        <w:tc>
          <w:tcPr>
            <w:tcW w:w="663" w:type="dxa"/>
            <w:vMerge w:val="restart"/>
            <w:vAlign w:val="center"/>
          </w:tcPr>
          <w:p>
            <w:pPr>
              <w:spacing w:line="240" w:lineRule="auto"/>
              <w:jc w:val="center"/>
              <w:rPr>
                <w:szCs w:val="21"/>
              </w:rPr>
            </w:pPr>
            <w:r>
              <w:rPr>
                <w:rFonts w:hint="eastAsia"/>
                <w:bCs/>
                <w:szCs w:val="21"/>
              </w:rPr>
              <w:t>单价</w:t>
            </w:r>
          </w:p>
        </w:tc>
        <w:tc>
          <w:tcPr>
            <w:tcW w:w="822" w:type="dxa"/>
            <w:vMerge w:val="restart"/>
            <w:vAlign w:val="center"/>
          </w:tcPr>
          <w:p>
            <w:pPr>
              <w:tabs>
                <w:tab w:val="clear" w:pos="426"/>
              </w:tabs>
              <w:spacing w:line="240" w:lineRule="auto"/>
              <w:jc w:val="center"/>
              <w:rPr>
                <w:rFonts w:cs="Arial"/>
                <w:bCs/>
                <w:szCs w:val="21"/>
              </w:rPr>
            </w:pPr>
            <w:r>
              <w:rPr>
                <w:rFonts w:hint="eastAsia" w:cs="Arial"/>
                <w:bCs/>
                <w:szCs w:val="21"/>
              </w:rPr>
              <w:t>总价</w:t>
            </w:r>
          </w:p>
        </w:tc>
        <w:tc>
          <w:tcPr>
            <w:tcW w:w="420" w:type="dxa"/>
            <w:vMerge w:val="restart"/>
            <w:vAlign w:val="center"/>
          </w:tcPr>
          <w:p>
            <w:pPr>
              <w:tabs>
                <w:tab w:val="clear" w:pos="426"/>
              </w:tabs>
              <w:spacing w:line="240" w:lineRule="auto"/>
              <w:jc w:val="center"/>
              <w:rPr>
                <w:rFonts w:cs="Arial"/>
                <w:bCs/>
                <w:szCs w:val="21"/>
              </w:rPr>
            </w:pPr>
            <w:r>
              <w:rPr>
                <w:rFonts w:hint="eastAsia" w:cs="Arial"/>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81" w:type="dxa"/>
            <w:vMerge w:val="continue"/>
            <w:vAlign w:val="center"/>
          </w:tcPr>
          <w:p>
            <w:pPr>
              <w:spacing w:line="240" w:lineRule="auto"/>
              <w:jc w:val="center"/>
            </w:pPr>
          </w:p>
        </w:tc>
        <w:tc>
          <w:tcPr>
            <w:tcW w:w="1571" w:type="dxa"/>
            <w:vMerge w:val="continue"/>
            <w:vAlign w:val="center"/>
          </w:tcPr>
          <w:p>
            <w:pPr>
              <w:spacing w:line="240" w:lineRule="auto"/>
              <w:jc w:val="center"/>
            </w:pPr>
          </w:p>
        </w:tc>
        <w:tc>
          <w:tcPr>
            <w:tcW w:w="850" w:type="dxa"/>
            <w:vMerge w:val="continue"/>
            <w:vAlign w:val="center"/>
          </w:tcPr>
          <w:p>
            <w:pPr>
              <w:spacing w:line="240" w:lineRule="auto"/>
              <w:jc w:val="center"/>
            </w:pPr>
          </w:p>
        </w:tc>
        <w:tc>
          <w:tcPr>
            <w:tcW w:w="735" w:type="dxa"/>
            <w:vAlign w:val="center"/>
          </w:tcPr>
          <w:p>
            <w:pPr>
              <w:pStyle w:val="8"/>
              <w:ind w:firstLine="0"/>
              <w:jc w:val="center"/>
            </w:pPr>
            <w:r>
              <w:rPr>
                <w:rFonts w:hint="eastAsia"/>
              </w:rPr>
              <w:t>第四分园</w:t>
            </w:r>
          </w:p>
        </w:tc>
        <w:tc>
          <w:tcPr>
            <w:tcW w:w="735" w:type="dxa"/>
            <w:vAlign w:val="center"/>
          </w:tcPr>
          <w:p>
            <w:pPr>
              <w:pStyle w:val="8"/>
              <w:ind w:firstLine="0"/>
              <w:jc w:val="center"/>
            </w:pPr>
            <w:r>
              <w:rPr>
                <w:rFonts w:hint="eastAsia"/>
              </w:rPr>
              <w:t>第五分园</w:t>
            </w:r>
          </w:p>
        </w:tc>
        <w:tc>
          <w:tcPr>
            <w:tcW w:w="735" w:type="dxa"/>
            <w:vAlign w:val="center"/>
          </w:tcPr>
          <w:p>
            <w:pPr>
              <w:pStyle w:val="8"/>
              <w:ind w:firstLine="0"/>
              <w:jc w:val="center"/>
            </w:pPr>
            <w:r>
              <w:rPr>
                <w:rFonts w:hint="eastAsia"/>
              </w:rPr>
              <w:t>第六分园</w:t>
            </w:r>
          </w:p>
        </w:tc>
        <w:tc>
          <w:tcPr>
            <w:tcW w:w="780" w:type="dxa"/>
            <w:vAlign w:val="center"/>
          </w:tcPr>
          <w:p>
            <w:pPr>
              <w:pStyle w:val="8"/>
              <w:ind w:firstLine="0"/>
              <w:jc w:val="center"/>
            </w:pPr>
            <w:r>
              <w:rPr>
                <w:rFonts w:hint="eastAsia"/>
              </w:rPr>
              <w:t>第七分园</w:t>
            </w:r>
          </w:p>
        </w:tc>
        <w:tc>
          <w:tcPr>
            <w:tcW w:w="690" w:type="dxa"/>
            <w:vAlign w:val="center"/>
          </w:tcPr>
          <w:p>
            <w:pPr>
              <w:pStyle w:val="8"/>
              <w:ind w:firstLine="0"/>
              <w:jc w:val="center"/>
            </w:pPr>
            <w:r>
              <w:rPr>
                <w:rFonts w:hint="eastAsia"/>
              </w:rPr>
              <w:t>第九分园</w:t>
            </w:r>
          </w:p>
        </w:tc>
        <w:tc>
          <w:tcPr>
            <w:tcW w:w="840" w:type="dxa"/>
            <w:vAlign w:val="center"/>
          </w:tcPr>
          <w:p>
            <w:pPr>
              <w:pStyle w:val="8"/>
              <w:ind w:firstLine="0"/>
              <w:jc w:val="center"/>
            </w:pPr>
            <w:r>
              <w:rPr>
                <w:rFonts w:hint="eastAsia"/>
              </w:rPr>
              <w:t>总数量</w:t>
            </w:r>
          </w:p>
        </w:tc>
        <w:tc>
          <w:tcPr>
            <w:tcW w:w="663" w:type="dxa"/>
            <w:vMerge w:val="continue"/>
            <w:vAlign w:val="center"/>
          </w:tcPr>
          <w:p>
            <w:pPr>
              <w:spacing w:line="240" w:lineRule="auto"/>
              <w:jc w:val="center"/>
            </w:pPr>
          </w:p>
        </w:tc>
        <w:tc>
          <w:tcPr>
            <w:tcW w:w="822" w:type="dxa"/>
            <w:vMerge w:val="continue"/>
            <w:vAlign w:val="center"/>
          </w:tcPr>
          <w:p>
            <w:pPr>
              <w:spacing w:line="240" w:lineRule="auto"/>
              <w:jc w:val="center"/>
            </w:pPr>
          </w:p>
        </w:tc>
        <w:tc>
          <w:tcPr>
            <w:tcW w:w="420" w:type="dxa"/>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81" w:type="dxa"/>
            <w:vAlign w:val="center"/>
          </w:tcPr>
          <w:p>
            <w:pPr>
              <w:spacing w:line="240" w:lineRule="auto"/>
              <w:jc w:val="center"/>
              <w:rPr>
                <w:sz w:val="24"/>
              </w:rPr>
            </w:pPr>
            <w:r>
              <w:rPr>
                <w:rFonts w:hint="eastAsia"/>
                <w:sz w:val="24"/>
              </w:rPr>
              <w:t>1</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2</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3</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4</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bl>
    <w:p>
      <w:pPr>
        <w:pStyle w:val="8"/>
      </w:pPr>
    </w:p>
    <w:p>
      <w:pPr>
        <w:numPr>
          <w:ilvl w:val="0"/>
          <w:numId w:val="40"/>
        </w:numPr>
        <w:adjustRightInd/>
        <w:snapToGrid/>
        <w:spacing w:before="280" w:after="290" w:line="377" w:lineRule="auto"/>
        <w:outlineLvl w:val="2"/>
        <w:rPr>
          <w:b/>
          <w:sz w:val="24"/>
        </w:rPr>
        <w:sectPr>
          <w:pgSz w:w="11906" w:h="16838"/>
          <w:pgMar w:top="1134" w:right="1134" w:bottom="1134" w:left="1838" w:header="851" w:footer="992" w:gutter="0"/>
          <w:cols w:space="720" w:num="1"/>
          <w:titlePg/>
          <w:docGrid w:linePitch="462" w:charSpace="0"/>
        </w:sectPr>
      </w:pPr>
    </w:p>
    <w:p>
      <w:pPr>
        <w:numPr>
          <w:ilvl w:val="0"/>
          <w:numId w:val="40"/>
        </w:numPr>
        <w:adjustRightInd/>
        <w:snapToGrid/>
        <w:spacing w:before="280" w:after="290" w:line="377" w:lineRule="auto"/>
        <w:outlineLvl w:val="2"/>
        <w:rPr>
          <w:b/>
          <w:sz w:val="24"/>
        </w:rPr>
      </w:pPr>
      <w:r>
        <w:rPr>
          <w:rFonts w:hint="eastAsia"/>
          <w:b/>
          <w:sz w:val="24"/>
        </w:rPr>
        <w:t>货物清单</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80" w:name="_Toc480756079"/>
      <w:bookmarkStart w:id="81" w:name="_Toc480755933"/>
      <w:bookmarkStart w:id="82" w:name="_Toc480789483"/>
      <w:bookmarkStart w:id="83" w:name="_Toc480754212"/>
      <w:r>
        <w:rPr>
          <w:rFonts w:hint="eastAsia" w:cs="Times New Roman"/>
          <w:bCs/>
          <w:kern w:val="2"/>
          <w:sz w:val="32"/>
          <w:szCs w:val="32"/>
        </w:rPr>
        <w:t>货物清单一览表</w:t>
      </w:r>
      <w:bookmarkEnd w:id="80"/>
      <w:bookmarkEnd w:id="81"/>
      <w:bookmarkEnd w:id="82"/>
      <w:bookmarkEnd w:id="83"/>
    </w:p>
    <w:p>
      <w:pPr>
        <w:tabs>
          <w:tab w:val="clear" w:pos="426"/>
        </w:tabs>
        <w:rPr>
          <w:rFonts w:cs="Arial"/>
          <w:bCs/>
          <w:szCs w:val="21"/>
        </w:rPr>
      </w:pPr>
    </w:p>
    <w:p>
      <w:pPr>
        <w:tabs>
          <w:tab w:val="clear" w:pos="426"/>
        </w:tabs>
        <w:rPr>
          <w:rFonts w:cs="Arial"/>
          <w:bCs/>
          <w:szCs w:val="21"/>
        </w:rPr>
      </w:pPr>
      <w:r>
        <w:rPr>
          <w:rFonts w:hint="eastAsia" w:cs="Arial"/>
          <w:bCs/>
          <w:szCs w:val="21"/>
        </w:rPr>
        <w:t>项目名称：</w:t>
      </w:r>
      <w:r>
        <w:rPr>
          <w:rFonts w:hint="eastAsia" w:cs="Arial"/>
          <w:bCs/>
          <w:szCs w:val="21"/>
          <w:u w:val="single"/>
        </w:rPr>
        <w:t xml:space="preserve">                                 </w:t>
      </w:r>
      <w:r>
        <w:rPr>
          <w:rFonts w:hint="eastAsia" w:cs="Arial"/>
          <w:bCs/>
          <w:szCs w:val="21"/>
        </w:rPr>
        <w:t>项目编号：</w:t>
      </w:r>
      <w:r>
        <w:rPr>
          <w:rFonts w:hint="eastAsia" w:cs="Arial"/>
          <w:bCs/>
          <w:szCs w:val="21"/>
          <w:u w:val="single"/>
        </w:rPr>
        <w:t xml:space="preserve">              </w:t>
      </w:r>
      <w:r>
        <w:rPr>
          <w:rFonts w:hint="eastAsia" w:cs="Arial"/>
          <w:bCs/>
          <w:szCs w:val="21"/>
        </w:rPr>
        <w:t>包号：</w:t>
      </w:r>
      <w:r>
        <w:rPr>
          <w:rFonts w:hint="eastAsia" w:cs="Arial"/>
          <w:bCs/>
          <w:szCs w:val="21"/>
          <w:u w:val="single"/>
        </w:rPr>
        <w:t xml:space="preserve">             </w:t>
      </w:r>
      <w:r>
        <w:rPr>
          <w:rFonts w:hint="eastAsia" w:cs="Arial"/>
          <w:bCs/>
          <w:szCs w:val="21"/>
        </w:rPr>
        <w:t xml:space="preserve"> </w:t>
      </w:r>
    </w:p>
    <w:tbl>
      <w:tblPr>
        <w:tblStyle w:val="44"/>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571"/>
        <w:gridCol w:w="850"/>
        <w:gridCol w:w="735"/>
        <w:gridCol w:w="735"/>
        <w:gridCol w:w="735"/>
        <w:gridCol w:w="735"/>
        <w:gridCol w:w="780"/>
        <w:gridCol w:w="690"/>
        <w:gridCol w:w="840"/>
        <w:gridCol w:w="663"/>
        <w:gridCol w:w="822"/>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81" w:type="dxa"/>
            <w:vMerge w:val="restart"/>
            <w:vAlign w:val="center"/>
          </w:tcPr>
          <w:p>
            <w:pPr>
              <w:spacing w:line="240" w:lineRule="auto"/>
              <w:jc w:val="center"/>
              <w:rPr>
                <w:szCs w:val="21"/>
              </w:rPr>
            </w:pPr>
            <w:r>
              <w:rPr>
                <w:rFonts w:hint="eastAsia"/>
                <w:szCs w:val="21"/>
              </w:rPr>
              <w:t>序号</w:t>
            </w:r>
          </w:p>
        </w:tc>
        <w:tc>
          <w:tcPr>
            <w:tcW w:w="1571" w:type="dxa"/>
            <w:vMerge w:val="restart"/>
            <w:vAlign w:val="center"/>
          </w:tcPr>
          <w:p>
            <w:pPr>
              <w:spacing w:line="240" w:lineRule="auto"/>
              <w:jc w:val="center"/>
              <w:rPr>
                <w:szCs w:val="21"/>
              </w:rPr>
            </w:pPr>
            <w:r>
              <w:rPr>
                <w:rFonts w:hint="eastAsia"/>
                <w:szCs w:val="21"/>
              </w:rPr>
              <w:t>设备名称</w:t>
            </w:r>
          </w:p>
        </w:tc>
        <w:tc>
          <w:tcPr>
            <w:tcW w:w="850" w:type="dxa"/>
            <w:vMerge w:val="restart"/>
            <w:vAlign w:val="center"/>
          </w:tcPr>
          <w:p>
            <w:pPr>
              <w:spacing w:line="240" w:lineRule="auto"/>
              <w:jc w:val="center"/>
              <w:rPr>
                <w:b/>
                <w:szCs w:val="21"/>
              </w:rPr>
            </w:pPr>
            <w:r>
              <w:rPr>
                <w:rFonts w:hint="eastAsia"/>
                <w:b/>
                <w:szCs w:val="21"/>
              </w:rPr>
              <w:t>产地</w:t>
            </w:r>
          </w:p>
        </w:tc>
        <w:tc>
          <w:tcPr>
            <w:tcW w:w="735" w:type="dxa"/>
            <w:vMerge w:val="restart"/>
            <w:vAlign w:val="center"/>
          </w:tcPr>
          <w:p>
            <w:pPr>
              <w:spacing w:line="240" w:lineRule="auto"/>
              <w:jc w:val="center"/>
              <w:rPr>
                <w:szCs w:val="21"/>
              </w:rPr>
            </w:pPr>
            <w:r>
              <w:rPr>
                <w:rFonts w:hint="eastAsia"/>
                <w:szCs w:val="21"/>
              </w:rPr>
              <w:t>品牌</w:t>
            </w:r>
          </w:p>
        </w:tc>
        <w:tc>
          <w:tcPr>
            <w:tcW w:w="4515" w:type="dxa"/>
            <w:gridSpan w:val="6"/>
            <w:vAlign w:val="center"/>
          </w:tcPr>
          <w:p>
            <w:pPr>
              <w:spacing w:line="240" w:lineRule="auto"/>
              <w:jc w:val="center"/>
              <w:rPr>
                <w:szCs w:val="21"/>
              </w:rPr>
            </w:pPr>
            <w:r>
              <w:rPr>
                <w:rFonts w:hint="eastAsia"/>
                <w:szCs w:val="21"/>
              </w:rPr>
              <w:t>数量</w:t>
            </w:r>
          </w:p>
        </w:tc>
        <w:tc>
          <w:tcPr>
            <w:tcW w:w="663" w:type="dxa"/>
            <w:vMerge w:val="restart"/>
            <w:vAlign w:val="center"/>
          </w:tcPr>
          <w:p>
            <w:pPr>
              <w:spacing w:line="240" w:lineRule="auto"/>
              <w:jc w:val="center"/>
              <w:rPr>
                <w:szCs w:val="21"/>
              </w:rPr>
            </w:pPr>
            <w:r>
              <w:rPr>
                <w:rFonts w:hint="eastAsia"/>
                <w:szCs w:val="21"/>
              </w:rPr>
              <w:t>单位</w:t>
            </w:r>
          </w:p>
        </w:tc>
        <w:tc>
          <w:tcPr>
            <w:tcW w:w="822" w:type="dxa"/>
            <w:vMerge w:val="restart"/>
            <w:vAlign w:val="center"/>
          </w:tcPr>
          <w:p>
            <w:pPr>
              <w:tabs>
                <w:tab w:val="clear" w:pos="426"/>
              </w:tabs>
              <w:spacing w:line="240" w:lineRule="auto"/>
              <w:rPr>
                <w:rFonts w:cs="Arial"/>
                <w:bCs/>
                <w:szCs w:val="21"/>
              </w:rPr>
            </w:pPr>
            <w:r>
              <w:rPr>
                <w:rFonts w:hint="eastAsia" w:cs="Arial"/>
                <w:bCs/>
                <w:szCs w:val="21"/>
              </w:rPr>
              <w:t>交货期（日历日）</w:t>
            </w:r>
          </w:p>
        </w:tc>
        <w:tc>
          <w:tcPr>
            <w:tcW w:w="420" w:type="dxa"/>
            <w:vMerge w:val="restart"/>
            <w:vAlign w:val="center"/>
          </w:tcPr>
          <w:p>
            <w:pPr>
              <w:tabs>
                <w:tab w:val="clear" w:pos="426"/>
              </w:tabs>
              <w:spacing w:line="240" w:lineRule="auto"/>
              <w:jc w:val="center"/>
              <w:rPr>
                <w:rFonts w:cs="Arial"/>
                <w:bCs/>
                <w:szCs w:val="21"/>
              </w:rPr>
            </w:pPr>
            <w:r>
              <w:rPr>
                <w:rFonts w:hint="eastAsia" w:cs="Arial"/>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81" w:type="dxa"/>
            <w:vMerge w:val="continue"/>
            <w:vAlign w:val="center"/>
          </w:tcPr>
          <w:p>
            <w:pPr>
              <w:spacing w:line="240" w:lineRule="auto"/>
              <w:jc w:val="center"/>
            </w:pPr>
          </w:p>
        </w:tc>
        <w:tc>
          <w:tcPr>
            <w:tcW w:w="1571" w:type="dxa"/>
            <w:vMerge w:val="continue"/>
            <w:vAlign w:val="center"/>
          </w:tcPr>
          <w:p>
            <w:pPr>
              <w:spacing w:line="240" w:lineRule="auto"/>
              <w:jc w:val="center"/>
            </w:pPr>
          </w:p>
        </w:tc>
        <w:tc>
          <w:tcPr>
            <w:tcW w:w="850" w:type="dxa"/>
            <w:vMerge w:val="continue"/>
            <w:vAlign w:val="center"/>
          </w:tcPr>
          <w:p>
            <w:pPr>
              <w:spacing w:line="240" w:lineRule="auto"/>
              <w:jc w:val="center"/>
            </w:pPr>
          </w:p>
        </w:tc>
        <w:tc>
          <w:tcPr>
            <w:tcW w:w="735" w:type="dxa"/>
            <w:vMerge w:val="continue"/>
            <w:vAlign w:val="center"/>
          </w:tcPr>
          <w:p>
            <w:pPr>
              <w:spacing w:line="240" w:lineRule="auto"/>
              <w:jc w:val="center"/>
            </w:pPr>
          </w:p>
        </w:tc>
        <w:tc>
          <w:tcPr>
            <w:tcW w:w="735" w:type="dxa"/>
            <w:vAlign w:val="center"/>
          </w:tcPr>
          <w:p>
            <w:pPr>
              <w:pStyle w:val="8"/>
              <w:ind w:firstLine="0"/>
              <w:jc w:val="center"/>
            </w:pPr>
            <w:r>
              <w:rPr>
                <w:rFonts w:hint="eastAsia"/>
              </w:rPr>
              <w:t>第四分园</w:t>
            </w:r>
          </w:p>
        </w:tc>
        <w:tc>
          <w:tcPr>
            <w:tcW w:w="735" w:type="dxa"/>
            <w:vAlign w:val="center"/>
          </w:tcPr>
          <w:p>
            <w:pPr>
              <w:pStyle w:val="8"/>
              <w:ind w:firstLine="0"/>
              <w:jc w:val="center"/>
            </w:pPr>
            <w:r>
              <w:rPr>
                <w:rFonts w:hint="eastAsia"/>
              </w:rPr>
              <w:t>第五分园</w:t>
            </w:r>
          </w:p>
        </w:tc>
        <w:tc>
          <w:tcPr>
            <w:tcW w:w="735" w:type="dxa"/>
            <w:vAlign w:val="center"/>
          </w:tcPr>
          <w:p>
            <w:pPr>
              <w:pStyle w:val="8"/>
              <w:ind w:firstLine="0"/>
              <w:jc w:val="center"/>
            </w:pPr>
            <w:r>
              <w:rPr>
                <w:rFonts w:hint="eastAsia"/>
              </w:rPr>
              <w:t>第六分园</w:t>
            </w:r>
          </w:p>
        </w:tc>
        <w:tc>
          <w:tcPr>
            <w:tcW w:w="780" w:type="dxa"/>
            <w:vAlign w:val="center"/>
          </w:tcPr>
          <w:p>
            <w:pPr>
              <w:pStyle w:val="8"/>
              <w:ind w:firstLine="0"/>
              <w:jc w:val="center"/>
            </w:pPr>
            <w:r>
              <w:rPr>
                <w:rFonts w:hint="eastAsia"/>
              </w:rPr>
              <w:t>第七分园</w:t>
            </w:r>
          </w:p>
        </w:tc>
        <w:tc>
          <w:tcPr>
            <w:tcW w:w="690" w:type="dxa"/>
            <w:vAlign w:val="center"/>
          </w:tcPr>
          <w:p>
            <w:pPr>
              <w:pStyle w:val="8"/>
              <w:ind w:firstLine="0"/>
              <w:jc w:val="center"/>
            </w:pPr>
            <w:r>
              <w:rPr>
                <w:rFonts w:hint="eastAsia"/>
              </w:rPr>
              <w:t>第九分园</w:t>
            </w:r>
          </w:p>
        </w:tc>
        <w:tc>
          <w:tcPr>
            <w:tcW w:w="840" w:type="dxa"/>
            <w:vAlign w:val="center"/>
          </w:tcPr>
          <w:p>
            <w:pPr>
              <w:pStyle w:val="8"/>
              <w:ind w:firstLine="0"/>
              <w:jc w:val="center"/>
            </w:pPr>
            <w:r>
              <w:rPr>
                <w:rFonts w:hint="eastAsia"/>
              </w:rPr>
              <w:t>总数量</w:t>
            </w:r>
          </w:p>
        </w:tc>
        <w:tc>
          <w:tcPr>
            <w:tcW w:w="663" w:type="dxa"/>
            <w:vMerge w:val="continue"/>
            <w:vAlign w:val="center"/>
          </w:tcPr>
          <w:p>
            <w:pPr>
              <w:spacing w:line="240" w:lineRule="auto"/>
              <w:jc w:val="center"/>
            </w:pPr>
          </w:p>
        </w:tc>
        <w:tc>
          <w:tcPr>
            <w:tcW w:w="822" w:type="dxa"/>
            <w:vMerge w:val="continue"/>
            <w:vAlign w:val="center"/>
          </w:tcPr>
          <w:p>
            <w:pPr>
              <w:spacing w:line="240" w:lineRule="auto"/>
              <w:jc w:val="center"/>
            </w:pPr>
          </w:p>
        </w:tc>
        <w:tc>
          <w:tcPr>
            <w:tcW w:w="420" w:type="dxa"/>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81" w:type="dxa"/>
            <w:vAlign w:val="center"/>
          </w:tcPr>
          <w:p>
            <w:pPr>
              <w:spacing w:line="240" w:lineRule="auto"/>
              <w:jc w:val="center"/>
              <w:rPr>
                <w:sz w:val="24"/>
              </w:rPr>
            </w:pPr>
            <w:r>
              <w:rPr>
                <w:rFonts w:hint="eastAsia"/>
                <w:sz w:val="24"/>
              </w:rPr>
              <w:t>1</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2</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3</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4</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vAlign w:val="center"/>
          </w:tcPr>
          <w:p>
            <w:pPr>
              <w:spacing w:line="240" w:lineRule="auto"/>
              <w:jc w:val="center"/>
              <w:rPr>
                <w:sz w:val="24"/>
              </w:rPr>
            </w:pPr>
            <w:r>
              <w:rPr>
                <w:rFonts w:hint="eastAsia"/>
                <w:sz w:val="24"/>
              </w:rPr>
              <w:t>..</w:t>
            </w:r>
          </w:p>
        </w:tc>
        <w:tc>
          <w:tcPr>
            <w:tcW w:w="1571" w:type="dxa"/>
            <w:vAlign w:val="center"/>
          </w:tcPr>
          <w:p>
            <w:pPr>
              <w:spacing w:line="240" w:lineRule="auto"/>
              <w:jc w:val="center"/>
              <w:rPr>
                <w:sz w:val="24"/>
              </w:rPr>
            </w:pPr>
          </w:p>
        </w:tc>
        <w:tc>
          <w:tcPr>
            <w:tcW w:w="850"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35" w:type="dxa"/>
            <w:vAlign w:val="center"/>
          </w:tcPr>
          <w:p>
            <w:pPr>
              <w:spacing w:line="240" w:lineRule="auto"/>
              <w:jc w:val="center"/>
              <w:rPr>
                <w:sz w:val="24"/>
              </w:rPr>
            </w:pPr>
          </w:p>
        </w:tc>
        <w:tc>
          <w:tcPr>
            <w:tcW w:w="780" w:type="dxa"/>
            <w:vAlign w:val="center"/>
          </w:tcPr>
          <w:p>
            <w:pPr>
              <w:spacing w:line="240" w:lineRule="auto"/>
              <w:jc w:val="center"/>
              <w:rPr>
                <w:sz w:val="24"/>
              </w:rPr>
            </w:pPr>
          </w:p>
        </w:tc>
        <w:tc>
          <w:tcPr>
            <w:tcW w:w="690" w:type="dxa"/>
            <w:vAlign w:val="center"/>
          </w:tcPr>
          <w:p>
            <w:pPr>
              <w:spacing w:line="240" w:lineRule="auto"/>
              <w:jc w:val="center"/>
              <w:rPr>
                <w:sz w:val="24"/>
              </w:rPr>
            </w:pPr>
          </w:p>
        </w:tc>
        <w:tc>
          <w:tcPr>
            <w:tcW w:w="840" w:type="dxa"/>
            <w:vAlign w:val="center"/>
          </w:tcPr>
          <w:p>
            <w:pPr>
              <w:spacing w:line="240" w:lineRule="auto"/>
              <w:jc w:val="center"/>
              <w:rPr>
                <w:sz w:val="24"/>
              </w:rPr>
            </w:pPr>
          </w:p>
        </w:tc>
        <w:tc>
          <w:tcPr>
            <w:tcW w:w="663"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420" w:type="dxa"/>
            <w:vAlign w:val="center"/>
          </w:tcPr>
          <w:p>
            <w:pPr>
              <w:spacing w:line="240" w:lineRule="auto"/>
              <w:jc w:val="center"/>
              <w:rPr>
                <w:sz w:val="24"/>
              </w:rPr>
            </w:pPr>
          </w:p>
        </w:tc>
      </w:tr>
    </w:tbl>
    <w:p>
      <w:pPr>
        <w:tabs>
          <w:tab w:val="clear" w:pos="426"/>
        </w:tabs>
        <w:rPr>
          <w:rFonts w:cs="Arial"/>
          <w:bCs/>
          <w:szCs w:val="21"/>
        </w:rPr>
      </w:pPr>
      <w:r>
        <w:rPr>
          <w:rFonts w:hint="eastAsia" w:cs="Arial"/>
          <w:bCs/>
          <w:szCs w:val="21"/>
        </w:rPr>
        <w:t>备注：“产地”是指该产品的实际生产加工地，而非品牌总公司所在地。</w:t>
      </w:r>
    </w:p>
    <w:p>
      <w:pPr>
        <w:pStyle w:val="2"/>
      </w:pPr>
    </w:p>
    <w:p>
      <w:pPr>
        <w:numPr>
          <w:ilvl w:val="0"/>
          <w:numId w:val="40"/>
        </w:numPr>
        <w:adjustRightInd/>
        <w:snapToGrid/>
        <w:spacing w:before="280" w:after="290" w:line="377" w:lineRule="auto"/>
        <w:outlineLvl w:val="2"/>
        <w:rPr>
          <w:b/>
          <w:sz w:val="24"/>
        </w:rPr>
        <w:sectPr>
          <w:pgSz w:w="11906" w:h="16838"/>
          <w:pgMar w:top="1134" w:right="1134" w:bottom="1134" w:left="1838" w:header="851" w:footer="992" w:gutter="0"/>
          <w:cols w:space="720" w:num="1"/>
          <w:titlePg/>
          <w:docGrid w:linePitch="462" w:charSpace="0"/>
        </w:sectPr>
      </w:pPr>
    </w:p>
    <w:p>
      <w:pPr>
        <w:numPr>
          <w:ilvl w:val="0"/>
          <w:numId w:val="40"/>
        </w:numPr>
        <w:adjustRightInd/>
        <w:snapToGrid/>
        <w:spacing w:before="280" w:after="290" w:line="377" w:lineRule="auto"/>
        <w:outlineLvl w:val="2"/>
        <w:rPr>
          <w:b/>
          <w:sz w:val="24"/>
        </w:rPr>
      </w:pPr>
      <w:r>
        <w:rPr>
          <w:rFonts w:hint="eastAsia"/>
          <w:b/>
          <w:bCs/>
        </w:rPr>
        <w:t>产品授权或代理情况</w:t>
      </w:r>
    </w:p>
    <w:p>
      <w:pPr>
        <w:pStyle w:val="2"/>
      </w:pPr>
    </w:p>
    <w:p>
      <w:pPr>
        <w:tabs>
          <w:tab w:val="clear" w:pos="426"/>
        </w:tabs>
        <w:spacing w:line="520" w:lineRule="exact"/>
        <w:rPr>
          <w:spacing w:val="4"/>
          <w:u w:val="single"/>
        </w:rPr>
      </w:pPr>
      <w:bookmarkStart w:id="84" w:name="_Toc50703730"/>
      <w:bookmarkStart w:id="85" w:name="_Toc43264518"/>
      <w:bookmarkStart w:id="86" w:name="_Toc50691037"/>
    </w:p>
    <w:p>
      <w:pPr>
        <w:tabs>
          <w:tab w:val="clear" w:pos="426"/>
        </w:tabs>
        <w:spacing w:line="520" w:lineRule="exact"/>
        <w:rPr>
          <w:spacing w:val="4"/>
          <w:u w:val="single"/>
        </w:rPr>
      </w:pPr>
    </w:p>
    <w:p>
      <w:pPr>
        <w:numPr>
          <w:ilvl w:val="0"/>
          <w:numId w:val="40"/>
        </w:numPr>
        <w:adjustRightInd/>
        <w:snapToGrid/>
        <w:spacing w:before="280" w:after="290" w:line="377" w:lineRule="auto"/>
        <w:jc w:val="left"/>
        <w:outlineLvl w:val="2"/>
        <w:rPr>
          <w:b/>
          <w:bCs/>
          <w:sz w:val="24"/>
        </w:rPr>
      </w:pPr>
      <w:bookmarkStart w:id="87" w:name="_Toc43264525"/>
      <w:r>
        <w:rPr>
          <w:spacing w:val="4"/>
          <w:u w:val="single"/>
        </w:rPr>
        <w:br w:type="page"/>
      </w:r>
      <w:r>
        <w:rPr>
          <w:rFonts w:hint="eastAsia"/>
          <w:b/>
          <w:bCs/>
          <w:spacing w:val="4"/>
        </w:rPr>
        <w:t>项目业绩</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同类业绩情况一览表</w:t>
      </w:r>
    </w:p>
    <w:p>
      <w:pPr>
        <w:tabs>
          <w:tab w:val="clear" w:pos="426"/>
        </w:tabs>
        <w:wordWrap w:val="0"/>
      </w:pPr>
    </w:p>
    <w:p>
      <w:pPr>
        <w:tabs>
          <w:tab w:val="clear" w:pos="426"/>
        </w:tabs>
        <w:wordWrap w:val="0"/>
        <w:rPr>
          <w:u w:val="single"/>
        </w:rPr>
      </w:pPr>
      <w:r>
        <w:rPr>
          <w:rFonts w:hint="eastAsia"/>
        </w:rPr>
        <w:t>项目名称：</w:t>
      </w:r>
      <w:r>
        <w:rPr>
          <w:rFonts w:hint="eastAsia"/>
          <w:u w:val="single"/>
        </w:rPr>
        <w:t xml:space="preserve">                                                    </w:t>
      </w:r>
      <w:r>
        <w:rPr>
          <w:rFonts w:hint="eastAsia"/>
        </w:rPr>
        <w:t>项目编号：</w:t>
      </w:r>
      <w:r>
        <w:rPr>
          <w:rFonts w:hint="eastAsia"/>
          <w:u w:val="single"/>
        </w:rPr>
        <w:t xml:space="preserve">                </w:t>
      </w:r>
    </w:p>
    <w:p>
      <w:pPr>
        <w:tabs>
          <w:tab w:val="clear" w:pos="426"/>
        </w:tabs>
        <w:spacing w:line="440" w:lineRule="exact"/>
        <w:jc w:val="center"/>
        <w:rPr>
          <w:b/>
          <w:bCs/>
          <w:sz w:val="28"/>
          <w:szCs w:val="28"/>
        </w:rPr>
      </w:pPr>
      <w:r>
        <w:rPr>
          <w:rFonts w:hint="eastAsia"/>
          <w:b/>
          <w:bCs/>
          <w:sz w:val="28"/>
          <w:szCs w:val="28"/>
        </w:rPr>
        <w:t>（格式自定）</w:t>
      </w:r>
    </w:p>
    <w:p>
      <w:pPr>
        <w:tabs>
          <w:tab w:val="clear" w:pos="426"/>
        </w:tabs>
        <w:spacing w:line="440" w:lineRule="exact"/>
        <w:rPr>
          <w:bCs/>
        </w:rPr>
      </w:pPr>
    </w:p>
    <w:p>
      <w:pPr>
        <w:tabs>
          <w:tab w:val="clear" w:pos="426"/>
        </w:tabs>
        <w:spacing w:line="440" w:lineRule="exact"/>
        <w:rPr>
          <w:bCs/>
        </w:rPr>
      </w:pPr>
    </w:p>
    <w:p>
      <w:pPr>
        <w:tabs>
          <w:tab w:val="clear" w:pos="426"/>
        </w:tabs>
        <w:spacing w:line="440" w:lineRule="exact"/>
        <w:rPr>
          <w:bCs/>
        </w:rPr>
      </w:pPr>
    </w:p>
    <w:p>
      <w:pPr>
        <w:tabs>
          <w:tab w:val="clear" w:pos="426"/>
        </w:tabs>
        <w:spacing w:line="440" w:lineRule="exact"/>
        <w:rPr>
          <w:bCs/>
        </w:rPr>
      </w:pPr>
    </w:p>
    <w:p>
      <w:pPr>
        <w:tabs>
          <w:tab w:val="clear" w:pos="426"/>
        </w:tabs>
        <w:spacing w:line="440" w:lineRule="exact"/>
        <w:rPr>
          <w:szCs w:val="21"/>
        </w:rPr>
      </w:pPr>
      <w:r>
        <w:rPr>
          <w:rFonts w:hint="eastAsia"/>
          <w:bCs/>
        </w:rPr>
        <w:t>备注：</w:t>
      </w:r>
      <w:r>
        <w:rPr>
          <w:rFonts w:hint="eastAsia"/>
          <w:szCs w:val="21"/>
        </w:rPr>
        <w:t>根据评审表的要求提交相应资料。</w:t>
      </w:r>
    </w:p>
    <w:p>
      <w:pPr>
        <w:pStyle w:val="8"/>
        <w:sectPr>
          <w:pgSz w:w="11906" w:h="16838"/>
          <w:pgMar w:top="1134" w:right="1134" w:bottom="1134" w:left="1838" w:header="851" w:footer="992" w:gutter="0"/>
          <w:cols w:space="720" w:num="1"/>
          <w:titlePg/>
          <w:docGrid w:linePitch="462" w:charSpace="0"/>
        </w:sectPr>
      </w:pPr>
    </w:p>
    <w:p>
      <w:pPr>
        <w:pStyle w:val="8"/>
      </w:pPr>
    </w:p>
    <w:p>
      <w:pPr>
        <w:numPr>
          <w:ilvl w:val="0"/>
          <w:numId w:val="40"/>
        </w:numPr>
        <w:adjustRightInd/>
        <w:snapToGrid/>
        <w:spacing w:before="280" w:after="290" w:line="377" w:lineRule="auto"/>
        <w:outlineLvl w:val="2"/>
        <w:rPr>
          <w:b/>
          <w:sz w:val="24"/>
        </w:rPr>
      </w:pPr>
      <w:r>
        <w:rPr>
          <w:rFonts w:hint="eastAsia"/>
          <w:szCs w:val="21"/>
        </w:rPr>
        <w:t>售后服务机构</w:t>
      </w:r>
    </w:p>
    <w:p>
      <w:pPr>
        <w:tabs>
          <w:tab w:val="clear" w:pos="426"/>
        </w:tabs>
        <w:spacing w:line="500" w:lineRule="exact"/>
        <w:rPr>
          <w:sz w:val="24"/>
        </w:rPr>
      </w:pPr>
    </w:p>
    <w:p>
      <w:pPr>
        <w:tabs>
          <w:tab w:val="clear" w:pos="426"/>
        </w:tabs>
        <w:ind w:firstLine="424" w:firstLineChars="202"/>
        <w:rPr>
          <w:rFonts w:cs="Arial"/>
          <w:bCs/>
          <w:szCs w:val="21"/>
        </w:rPr>
      </w:pPr>
    </w:p>
    <w:p>
      <w:pPr>
        <w:tabs>
          <w:tab w:val="clear" w:pos="426"/>
        </w:tabs>
        <w:ind w:firstLine="424" w:firstLineChars="202"/>
        <w:rPr>
          <w:rFonts w:cs="Arial"/>
          <w:bCs/>
          <w:szCs w:val="21"/>
        </w:rPr>
      </w:pPr>
    </w:p>
    <w:p>
      <w:pPr>
        <w:tabs>
          <w:tab w:val="clear" w:pos="426"/>
        </w:tabs>
        <w:ind w:firstLine="424" w:firstLineChars="202"/>
        <w:rPr>
          <w:rFonts w:cs="Arial"/>
          <w:bCs/>
          <w:szCs w:val="21"/>
        </w:rPr>
      </w:pPr>
    </w:p>
    <w:p>
      <w:pPr>
        <w:numPr>
          <w:ilvl w:val="0"/>
          <w:numId w:val="40"/>
        </w:numPr>
        <w:adjustRightInd/>
        <w:snapToGrid/>
        <w:spacing w:before="280" w:after="290" w:line="377" w:lineRule="auto"/>
        <w:outlineLvl w:val="2"/>
        <w:rPr>
          <w:b/>
          <w:sz w:val="24"/>
        </w:rPr>
      </w:pPr>
      <w:r>
        <w:rPr>
          <w:rFonts w:cs="Arial"/>
          <w:bCs/>
        </w:rPr>
        <w:br w:type="page"/>
      </w:r>
      <w:r>
        <w:rPr>
          <w:rFonts w:hint="eastAsia"/>
        </w:rPr>
        <w:t>诚信档案</w:t>
      </w:r>
    </w:p>
    <w:p>
      <w:pPr>
        <w:pStyle w:val="2"/>
      </w:pPr>
    </w:p>
    <w:p>
      <w:pPr>
        <w:tabs>
          <w:tab w:val="clear" w:pos="426"/>
        </w:tabs>
        <w:ind w:left="-2" w:leftChars="-1" w:firstLine="2"/>
        <w:jc w:val="center"/>
        <w:rPr>
          <w:b/>
          <w:szCs w:val="21"/>
        </w:rPr>
      </w:pPr>
      <w:r>
        <w:rPr>
          <w:rFonts w:hint="eastAsia"/>
          <w:b/>
          <w:szCs w:val="21"/>
        </w:rPr>
        <w:t>诚信承诺函</w:t>
      </w:r>
    </w:p>
    <w:p>
      <w:pPr>
        <w:wordWrap w:val="0"/>
        <w:ind w:firstLine="422" w:firstLineChars="200"/>
        <w:jc w:val="left"/>
        <w:rPr>
          <w:szCs w:val="21"/>
          <w:u w:val="single"/>
        </w:rPr>
      </w:pPr>
      <w:r>
        <w:rPr>
          <w:rFonts w:hint="eastAsia"/>
          <w:b/>
          <w:bCs/>
          <w:u w:val="single"/>
        </w:rPr>
        <w:t>深圳市深水水务咨询有限公司：</w:t>
      </w:r>
    </w:p>
    <w:p>
      <w:pPr>
        <w:pStyle w:val="40"/>
        <w:ind w:firstLine="420" w:firstLineChars="200"/>
        <w:rPr>
          <w:b/>
          <w:sz w:val="21"/>
          <w:szCs w:val="21"/>
        </w:rPr>
      </w:pPr>
      <w:r>
        <w:rPr>
          <w:rFonts w:hint="eastAsia"/>
          <w:sz w:val="21"/>
          <w:szCs w:val="21"/>
        </w:rPr>
        <w:t>根据《深圳市政府采购供应商诚信管理暂行办法》深财规〔2017〕8号相关规定，在参与贵中心组织的       （项目名称）    （项目编号：      ） 政府采购活动中，我单位承诺：</w:t>
      </w:r>
      <w:r>
        <w:rPr>
          <w:rFonts w:hint="eastAsia"/>
          <w:b/>
          <w:sz w:val="21"/>
          <w:szCs w:val="21"/>
        </w:rPr>
        <w:t>本公司不存在违反《深圳市政府采购供应商诚信管理暂行办法》</w:t>
      </w:r>
      <w:r>
        <w:rPr>
          <w:b/>
          <w:sz w:val="21"/>
          <w:szCs w:val="21"/>
        </w:rPr>
        <w:t>的</w:t>
      </w:r>
      <w:r>
        <w:rPr>
          <w:rFonts w:hint="eastAsia"/>
          <w:b/>
          <w:sz w:val="21"/>
          <w:szCs w:val="21"/>
        </w:rPr>
        <w:t>情形。</w:t>
      </w:r>
    </w:p>
    <w:p>
      <w:pPr>
        <w:pStyle w:val="40"/>
        <w:ind w:firstLine="420" w:firstLineChars="200"/>
        <w:rPr>
          <w:sz w:val="21"/>
          <w:szCs w:val="21"/>
        </w:rPr>
      </w:pPr>
      <w:r>
        <w:rPr>
          <w:rFonts w:hint="eastAsia"/>
          <w:sz w:val="21"/>
          <w:szCs w:val="21"/>
        </w:rPr>
        <w:t>我单位对该承诺的真实性负责，如有不实，自愿接受相关法律法规的处罚及其他一切后果（含自愿接受将此不良行为记入</w:t>
      </w:r>
      <w:r>
        <w:rPr>
          <w:sz w:val="21"/>
          <w:szCs w:val="21"/>
        </w:rPr>
        <w:t>供应商诚信档案</w:t>
      </w:r>
      <w:r>
        <w:rPr>
          <w:rFonts w:hint="eastAsia"/>
          <w:sz w:val="21"/>
          <w:szCs w:val="21"/>
        </w:rPr>
        <w:t>和自愿接受虚假响应导致禁止参加政府采购活动的处罚等）。</w:t>
      </w:r>
    </w:p>
    <w:p>
      <w:pPr>
        <w:ind w:firstLine="420" w:firstLineChars="200"/>
        <w:rPr>
          <w:szCs w:val="21"/>
          <w:u w:val="single"/>
        </w:rPr>
      </w:pPr>
      <w:r>
        <w:rPr>
          <w:rFonts w:hint="eastAsia"/>
          <w:szCs w:val="21"/>
        </w:rPr>
        <w:t xml:space="preserve">    特此承诺。</w:t>
      </w:r>
    </w:p>
    <w:p>
      <w:pPr>
        <w:rPr>
          <w:szCs w:val="21"/>
          <w:u w:val="single"/>
        </w:rPr>
      </w:pPr>
    </w:p>
    <w:p>
      <w:pPr>
        <w:ind w:firstLine="4620" w:firstLineChars="2200"/>
        <w:jc w:val="left"/>
        <w:rPr>
          <w:szCs w:val="21"/>
        </w:rPr>
      </w:pPr>
      <w:r>
        <w:rPr>
          <w:rFonts w:hint="eastAsia"/>
          <w:szCs w:val="21"/>
        </w:rPr>
        <w:t xml:space="preserve">投标单位： </w:t>
      </w:r>
    </w:p>
    <w:p>
      <w:pPr>
        <w:tabs>
          <w:tab w:val="clear" w:pos="426"/>
        </w:tabs>
        <w:adjustRightInd/>
        <w:snapToGrid/>
        <w:spacing w:before="280" w:after="290" w:line="377" w:lineRule="auto"/>
        <w:ind w:left="634" w:leftChars="302"/>
        <w:jc w:val="right"/>
        <w:rPr>
          <w:szCs w:val="21"/>
        </w:rPr>
        <w:sectPr>
          <w:pgSz w:w="11906" w:h="16838"/>
          <w:pgMar w:top="1134" w:right="1134" w:bottom="1134" w:left="1838" w:header="851" w:footer="992" w:gutter="0"/>
          <w:cols w:space="720" w:num="1"/>
          <w:titlePg/>
          <w:docGrid w:linePitch="462" w:charSpace="0"/>
        </w:sectPr>
      </w:pPr>
      <w:r>
        <w:rPr>
          <w:rFonts w:hint="eastAsia"/>
          <w:szCs w:val="21"/>
        </w:rPr>
        <w:t>日期：      年    月    日</w:t>
      </w:r>
    </w:p>
    <w:p>
      <w:pPr>
        <w:numPr>
          <w:ilvl w:val="0"/>
          <w:numId w:val="40"/>
        </w:numPr>
        <w:adjustRightInd/>
        <w:snapToGrid/>
        <w:spacing w:before="280" w:after="290" w:line="377" w:lineRule="auto"/>
        <w:outlineLvl w:val="2"/>
        <w:rPr>
          <w:b/>
          <w:sz w:val="24"/>
        </w:rPr>
      </w:pPr>
      <w:r>
        <w:rPr>
          <w:rFonts w:hint="eastAsia"/>
          <w:b/>
          <w:sz w:val="24"/>
        </w:rPr>
        <w:t>产品性能</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88" w:name="_Toc480754213"/>
      <w:bookmarkStart w:id="89" w:name="_Toc480789484"/>
      <w:bookmarkStart w:id="90" w:name="_Toc480756080"/>
      <w:bookmarkStart w:id="91" w:name="_Toc480755934"/>
      <w:r>
        <w:rPr>
          <w:rFonts w:hint="eastAsia" w:cs="Times New Roman"/>
          <w:bCs/>
          <w:kern w:val="2"/>
          <w:sz w:val="32"/>
          <w:szCs w:val="32"/>
        </w:rPr>
        <w:t>技术规格偏离表</w:t>
      </w:r>
      <w:bookmarkEnd w:id="88"/>
      <w:bookmarkEnd w:id="89"/>
      <w:bookmarkEnd w:id="90"/>
      <w:bookmarkEnd w:id="91"/>
    </w:p>
    <w:p>
      <w:pPr>
        <w:tabs>
          <w:tab w:val="clear" w:pos="426"/>
        </w:tabs>
      </w:pPr>
      <w:r>
        <w:rPr>
          <w:rFonts w:hint="eastAsia" w:cs="Arial"/>
          <w:bCs/>
          <w:szCs w:val="21"/>
        </w:rPr>
        <w:t>项目名称：</w:t>
      </w:r>
      <w:r>
        <w:rPr>
          <w:rFonts w:hint="eastAsia" w:cs="Arial"/>
          <w:bCs/>
          <w:szCs w:val="21"/>
          <w:u w:val="single"/>
        </w:rPr>
        <w:t xml:space="preserve">                                </w:t>
      </w:r>
      <w:r>
        <w:rPr>
          <w:rFonts w:hint="eastAsia" w:cs="Arial"/>
          <w:bCs/>
          <w:szCs w:val="21"/>
        </w:rPr>
        <w:t xml:space="preserve">  项目编号：</w:t>
      </w:r>
      <w:r>
        <w:rPr>
          <w:rFonts w:hint="eastAsia" w:cs="Arial"/>
          <w:bCs/>
          <w:szCs w:val="21"/>
          <w:u w:val="single"/>
        </w:rPr>
        <w:t xml:space="preserve">               </w:t>
      </w:r>
      <w:r>
        <w:rPr>
          <w:rFonts w:hint="eastAsia" w:cs="Arial"/>
          <w:bCs/>
          <w:szCs w:val="21"/>
        </w:rPr>
        <w:t>包号：</w:t>
      </w:r>
      <w:r>
        <w:rPr>
          <w:rFonts w:hint="eastAsia" w:cs="Arial"/>
          <w:bCs/>
          <w:szCs w:val="21"/>
          <w:u w:val="single"/>
        </w:rPr>
        <w:t xml:space="preserve">            </w:t>
      </w:r>
    </w:p>
    <w:tbl>
      <w:tblPr>
        <w:tblStyle w:val="45"/>
        <w:tblW w:w="15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620"/>
        <w:gridCol w:w="2369"/>
        <w:gridCol w:w="2517"/>
        <w:gridCol w:w="2999"/>
        <w:gridCol w:w="3361"/>
        <w:gridCol w:w="1178"/>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9" w:type="dxa"/>
            <w:vMerge w:val="restart"/>
            <w:vAlign w:val="center"/>
          </w:tcPr>
          <w:p>
            <w:pPr>
              <w:pStyle w:val="8"/>
              <w:widowControl w:val="0"/>
              <w:ind w:firstLine="0"/>
              <w:jc w:val="center"/>
              <w:rPr>
                <w:b/>
                <w:bCs/>
              </w:rPr>
            </w:pPr>
            <w:r>
              <w:rPr>
                <w:rFonts w:hint="eastAsia"/>
                <w:b/>
                <w:bCs/>
              </w:rPr>
              <w:t>序号</w:t>
            </w:r>
          </w:p>
        </w:tc>
        <w:tc>
          <w:tcPr>
            <w:tcW w:w="1620" w:type="dxa"/>
            <w:vMerge w:val="restart"/>
            <w:vAlign w:val="center"/>
          </w:tcPr>
          <w:p>
            <w:pPr>
              <w:pStyle w:val="8"/>
              <w:widowControl w:val="0"/>
              <w:ind w:firstLine="0"/>
              <w:jc w:val="center"/>
              <w:rPr>
                <w:b/>
                <w:bCs/>
              </w:rPr>
            </w:pPr>
            <w:r>
              <w:rPr>
                <w:rFonts w:hint="eastAsia"/>
                <w:b/>
                <w:bCs/>
              </w:rPr>
              <w:t>设备名称</w:t>
            </w:r>
          </w:p>
        </w:tc>
        <w:tc>
          <w:tcPr>
            <w:tcW w:w="4886" w:type="dxa"/>
            <w:gridSpan w:val="2"/>
            <w:vAlign w:val="center"/>
          </w:tcPr>
          <w:p>
            <w:pPr>
              <w:pStyle w:val="8"/>
              <w:widowControl w:val="0"/>
              <w:ind w:firstLine="0"/>
              <w:jc w:val="center"/>
              <w:rPr>
                <w:b/>
                <w:bCs/>
              </w:rPr>
            </w:pPr>
            <w:r>
              <w:rPr>
                <w:rFonts w:hint="eastAsia"/>
                <w:b/>
                <w:bCs/>
              </w:rPr>
              <w:t>招标文件要求</w:t>
            </w:r>
          </w:p>
        </w:tc>
        <w:tc>
          <w:tcPr>
            <w:tcW w:w="6360" w:type="dxa"/>
            <w:gridSpan w:val="2"/>
            <w:vAlign w:val="center"/>
          </w:tcPr>
          <w:p>
            <w:pPr>
              <w:pStyle w:val="8"/>
              <w:widowControl w:val="0"/>
              <w:ind w:firstLine="0"/>
              <w:jc w:val="center"/>
              <w:rPr>
                <w:b/>
                <w:bCs/>
              </w:rPr>
            </w:pPr>
            <w:r>
              <w:rPr>
                <w:rFonts w:hint="eastAsia"/>
                <w:b/>
                <w:bCs/>
              </w:rPr>
              <w:t>投标文件响应</w:t>
            </w:r>
          </w:p>
        </w:tc>
        <w:tc>
          <w:tcPr>
            <w:tcW w:w="1178" w:type="dxa"/>
            <w:vMerge w:val="restart"/>
            <w:vAlign w:val="center"/>
          </w:tcPr>
          <w:p>
            <w:pPr>
              <w:pStyle w:val="8"/>
              <w:widowControl w:val="0"/>
              <w:ind w:firstLine="0"/>
              <w:jc w:val="center"/>
              <w:rPr>
                <w:b/>
                <w:bCs/>
              </w:rPr>
            </w:pPr>
            <w:r>
              <w:rPr>
                <w:rFonts w:hint="eastAsia"/>
                <w:b/>
                <w:bCs/>
              </w:rPr>
              <w:t>偏离情况</w:t>
            </w:r>
          </w:p>
        </w:tc>
        <w:tc>
          <w:tcPr>
            <w:tcW w:w="686" w:type="dxa"/>
            <w:vMerge w:val="restart"/>
            <w:vAlign w:val="center"/>
          </w:tcPr>
          <w:p>
            <w:pPr>
              <w:pStyle w:val="8"/>
              <w:widowControl w:val="0"/>
              <w:ind w:right="-155" w:rightChars="-74" w:firstLine="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9" w:type="dxa"/>
            <w:vMerge w:val="continue"/>
            <w:vAlign w:val="center"/>
          </w:tcPr>
          <w:p>
            <w:pPr>
              <w:pStyle w:val="8"/>
              <w:widowControl w:val="0"/>
              <w:ind w:firstLine="0"/>
            </w:pPr>
          </w:p>
        </w:tc>
        <w:tc>
          <w:tcPr>
            <w:tcW w:w="1620" w:type="dxa"/>
            <w:vMerge w:val="continue"/>
            <w:vAlign w:val="center"/>
          </w:tcPr>
          <w:p>
            <w:pPr>
              <w:pStyle w:val="8"/>
              <w:widowControl w:val="0"/>
              <w:ind w:firstLine="0"/>
            </w:pPr>
          </w:p>
        </w:tc>
        <w:tc>
          <w:tcPr>
            <w:tcW w:w="2369" w:type="dxa"/>
            <w:vAlign w:val="center"/>
          </w:tcPr>
          <w:p>
            <w:pPr>
              <w:pStyle w:val="8"/>
              <w:widowControl w:val="0"/>
              <w:ind w:firstLine="0"/>
              <w:jc w:val="center"/>
              <w:rPr>
                <w:b/>
                <w:bCs/>
              </w:rPr>
            </w:pPr>
            <w:r>
              <w:rPr>
                <w:rFonts w:hint="eastAsia"/>
                <w:b/>
                <w:bCs/>
              </w:rPr>
              <w:t>规格</w:t>
            </w:r>
          </w:p>
        </w:tc>
        <w:tc>
          <w:tcPr>
            <w:tcW w:w="2517" w:type="dxa"/>
            <w:vAlign w:val="center"/>
          </w:tcPr>
          <w:p>
            <w:pPr>
              <w:pStyle w:val="8"/>
              <w:widowControl w:val="0"/>
              <w:ind w:firstLine="0"/>
              <w:jc w:val="center"/>
              <w:rPr>
                <w:b/>
                <w:bCs/>
              </w:rPr>
            </w:pPr>
            <w:r>
              <w:rPr>
                <w:rFonts w:hint="eastAsia"/>
                <w:b/>
                <w:bCs/>
              </w:rPr>
              <w:t>技术参数</w:t>
            </w:r>
          </w:p>
        </w:tc>
        <w:tc>
          <w:tcPr>
            <w:tcW w:w="2999" w:type="dxa"/>
            <w:vAlign w:val="center"/>
          </w:tcPr>
          <w:p>
            <w:pPr>
              <w:pStyle w:val="8"/>
              <w:widowControl w:val="0"/>
              <w:ind w:firstLine="0"/>
              <w:jc w:val="center"/>
              <w:rPr>
                <w:b/>
                <w:bCs/>
              </w:rPr>
            </w:pPr>
            <w:r>
              <w:rPr>
                <w:rFonts w:hint="eastAsia"/>
                <w:b/>
                <w:bCs/>
              </w:rPr>
              <w:t>规格</w:t>
            </w:r>
          </w:p>
        </w:tc>
        <w:tc>
          <w:tcPr>
            <w:tcW w:w="3361" w:type="dxa"/>
            <w:vAlign w:val="center"/>
          </w:tcPr>
          <w:p>
            <w:pPr>
              <w:pStyle w:val="8"/>
              <w:widowControl w:val="0"/>
              <w:ind w:firstLine="0"/>
              <w:jc w:val="center"/>
              <w:rPr>
                <w:b/>
                <w:bCs/>
              </w:rPr>
            </w:pPr>
            <w:r>
              <w:rPr>
                <w:rFonts w:hint="eastAsia"/>
                <w:b/>
                <w:bCs/>
              </w:rPr>
              <w:t>技术参数</w:t>
            </w:r>
          </w:p>
        </w:tc>
        <w:tc>
          <w:tcPr>
            <w:tcW w:w="1178" w:type="dxa"/>
            <w:vMerge w:val="continue"/>
            <w:vAlign w:val="center"/>
          </w:tcPr>
          <w:p>
            <w:pPr>
              <w:pStyle w:val="8"/>
              <w:widowControl w:val="0"/>
              <w:ind w:firstLine="0"/>
              <w:rPr>
                <w:b/>
                <w:bCs/>
              </w:rPr>
            </w:pPr>
          </w:p>
        </w:tc>
        <w:tc>
          <w:tcPr>
            <w:tcW w:w="686" w:type="dxa"/>
            <w:vMerge w:val="continue"/>
            <w:vAlign w:val="center"/>
          </w:tcPr>
          <w:p>
            <w:pPr>
              <w:pStyle w:val="8"/>
              <w:widowControl w:val="0"/>
              <w:ind w:firstLine="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1</w:t>
            </w:r>
          </w:p>
        </w:tc>
        <w:tc>
          <w:tcPr>
            <w:tcW w:w="1620" w:type="dxa"/>
            <w:vAlign w:val="center"/>
          </w:tcPr>
          <w:p>
            <w:pPr>
              <w:pStyle w:val="8"/>
              <w:widowControl w:val="0"/>
              <w:ind w:firstLine="0"/>
            </w:pPr>
            <w:r>
              <w:rPr>
                <w:rFonts w:hint="eastAsia"/>
              </w:rPr>
              <w:t>软木多边形壁挂</w:t>
            </w:r>
          </w:p>
        </w:tc>
        <w:tc>
          <w:tcPr>
            <w:tcW w:w="2369" w:type="dxa"/>
            <w:vAlign w:val="center"/>
          </w:tcPr>
          <w:p>
            <w:pPr>
              <w:pStyle w:val="8"/>
              <w:widowControl w:val="0"/>
              <w:ind w:firstLine="0"/>
            </w:pPr>
            <w:r>
              <w:rPr>
                <w:rFonts w:hint="eastAsia"/>
              </w:rPr>
              <w:t>长35cm±2cm</w:t>
            </w:r>
          </w:p>
        </w:tc>
        <w:tc>
          <w:tcPr>
            <w:tcW w:w="2517" w:type="dxa"/>
            <w:vAlign w:val="center"/>
          </w:tcPr>
          <w:p>
            <w:pPr>
              <w:pStyle w:val="8"/>
              <w:widowControl w:val="0"/>
              <w:ind w:firstLine="0"/>
            </w:pPr>
            <w:r>
              <w:rPr>
                <w:rFonts w:hint="eastAsia"/>
              </w:rPr>
              <w:t>软木板</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2</w:t>
            </w:r>
          </w:p>
        </w:tc>
        <w:tc>
          <w:tcPr>
            <w:tcW w:w="1620" w:type="dxa"/>
            <w:vAlign w:val="center"/>
          </w:tcPr>
          <w:p>
            <w:pPr>
              <w:pStyle w:val="8"/>
              <w:widowControl w:val="0"/>
              <w:ind w:firstLine="0"/>
            </w:pPr>
            <w:r>
              <w:rPr>
                <w:rFonts w:hint="eastAsia"/>
              </w:rPr>
              <w:t>圆木方</w:t>
            </w:r>
          </w:p>
        </w:tc>
        <w:tc>
          <w:tcPr>
            <w:tcW w:w="2369" w:type="dxa"/>
            <w:vAlign w:val="center"/>
          </w:tcPr>
          <w:p>
            <w:pPr>
              <w:pStyle w:val="8"/>
              <w:widowControl w:val="0"/>
              <w:ind w:firstLine="0"/>
            </w:pPr>
            <w:r>
              <w:rPr>
                <w:rFonts w:hint="eastAsia"/>
              </w:rPr>
              <w:t>直径12-20cm</w:t>
            </w:r>
          </w:p>
        </w:tc>
        <w:tc>
          <w:tcPr>
            <w:tcW w:w="2517" w:type="dxa"/>
            <w:vAlign w:val="center"/>
          </w:tcPr>
          <w:p>
            <w:pPr>
              <w:pStyle w:val="8"/>
              <w:widowControl w:val="0"/>
              <w:ind w:firstLine="0"/>
            </w:pPr>
            <w:r>
              <w:rPr>
                <w:rFonts w:hint="eastAsia"/>
              </w:rPr>
              <w:t>厚圆木块</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9" w:type="dxa"/>
            <w:noWrap/>
            <w:vAlign w:val="center"/>
          </w:tcPr>
          <w:p>
            <w:pPr>
              <w:widowControl/>
              <w:jc w:val="center"/>
              <w:textAlignment w:val="center"/>
            </w:pPr>
            <w:r>
              <w:rPr>
                <w:rFonts w:hint="eastAsia"/>
                <w:color w:val="000000"/>
                <w:sz w:val="22"/>
                <w:szCs w:val="22"/>
                <w:lang w:bidi="ar"/>
              </w:rPr>
              <w:t>3</w:t>
            </w:r>
          </w:p>
        </w:tc>
        <w:tc>
          <w:tcPr>
            <w:tcW w:w="1620" w:type="dxa"/>
            <w:vAlign w:val="center"/>
          </w:tcPr>
          <w:p>
            <w:pPr>
              <w:pStyle w:val="8"/>
              <w:widowControl w:val="0"/>
              <w:ind w:firstLine="0"/>
            </w:pPr>
            <w:r>
              <w:rPr>
                <w:rFonts w:hint="eastAsia"/>
              </w:rPr>
              <w:t>数字画框</w:t>
            </w:r>
          </w:p>
        </w:tc>
        <w:tc>
          <w:tcPr>
            <w:tcW w:w="2369" w:type="dxa"/>
            <w:vAlign w:val="center"/>
          </w:tcPr>
          <w:p>
            <w:pPr>
              <w:pStyle w:val="8"/>
              <w:widowControl w:val="0"/>
              <w:ind w:firstLine="0"/>
            </w:pPr>
            <w:r>
              <w:rPr>
                <w:rFonts w:hint="eastAsia"/>
              </w:rPr>
              <w:t>3个/组，每个长96cm±2cm，高24cm±2cm</w:t>
            </w:r>
          </w:p>
        </w:tc>
        <w:tc>
          <w:tcPr>
            <w:tcW w:w="2517" w:type="dxa"/>
            <w:vAlign w:val="center"/>
          </w:tcPr>
          <w:p>
            <w:pPr>
              <w:pStyle w:val="8"/>
              <w:widowControl w:val="0"/>
              <w:ind w:firstLine="0"/>
            </w:pPr>
            <w:r>
              <w:rPr>
                <w:rFonts w:hint="eastAsia"/>
              </w:rPr>
              <w:t>木框+干枯树枝</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4</w:t>
            </w:r>
          </w:p>
        </w:tc>
        <w:tc>
          <w:tcPr>
            <w:tcW w:w="1620" w:type="dxa"/>
            <w:vAlign w:val="center"/>
          </w:tcPr>
          <w:p>
            <w:pPr>
              <w:pStyle w:val="8"/>
              <w:widowControl w:val="0"/>
              <w:ind w:firstLine="0"/>
            </w:pPr>
            <w:r>
              <w:rPr>
                <w:rFonts w:hint="eastAsia"/>
              </w:rPr>
              <w:t>树木槽花器</w:t>
            </w:r>
          </w:p>
        </w:tc>
        <w:tc>
          <w:tcPr>
            <w:tcW w:w="2369" w:type="dxa"/>
            <w:vAlign w:val="center"/>
          </w:tcPr>
          <w:p>
            <w:pPr>
              <w:pStyle w:val="8"/>
              <w:widowControl w:val="0"/>
              <w:ind w:firstLine="0"/>
            </w:pPr>
            <w:r>
              <w:rPr>
                <w:rFonts w:hint="eastAsia"/>
              </w:rPr>
              <w:t>长1.5m±0.1m</w:t>
            </w:r>
          </w:p>
        </w:tc>
        <w:tc>
          <w:tcPr>
            <w:tcW w:w="2517" w:type="dxa"/>
            <w:vAlign w:val="center"/>
          </w:tcPr>
          <w:p>
            <w:pPr>
              <w:pStyle w:val="8"/>
              <w:widowControl w:val="0"/>
              <w:ind w:firstLine="0"/>
            </w:pPr>
            <w:r>
              <w:rPr>
                <w:rFonts w:hint="eastAsia"/>
              </w:rPr>
              <w:t>树木花槽，附赠植物景观盆栽</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w:t>
            </w:r>
          </w:p>
        </w:tc>
        <w:tc>
          <w:tcPr>
            <w:tcW w:w="1620" w:type="dxa"/>
            <w:vAlign w:val="center"/>
          </w:tcPr>
          <w:p>
            <w:pPr>
              <w:pStyle w:val="8"/>
              <w:widowControl w:val="0"/>
              <w:ind w:firstLine="0"/>
            </w:pPr>
            <w:r>
              <w:rPr>
                <w:rFonts w:hint="eastAsia"/>
              </w:rPr>
              <w:t>木桩吊篮</w:t>
            </w:r>
          </w:p>
        </w:tc>
        <w:tc>
          <w:tcPr>
            <w:tcW w:w="2369" w:type="dxa"/>
            <w:vAlign w:val="center"/>
          </w:tcPr>
          <w:p>
            <w:pPr>
              <w:pStyle w:val="8"/>
              <w:widowControl w:val="0"/>
              <w:ind w:firstLine="0"/>
            </w:pPr>
            <w:r>
              <w:rPr>
                <w:rFonts w:hint="eastAsia"/>
              </w:rPr>
              <w:t>直径30-40cm</w:t>
            </w:r>
          </w:p>
        </w:tc>
        <w:tc>
          <w:tcPr>
            <w:tcW w:w="2517" w:type="dxa"/>
            <w:vAlign w:val="center"/>
          </w:tcPr>
          <w:p>
            <w:pPr>
              <w:pStyle w:val="8"/>
              <w:widowControl w:val="0"/>
              <w:ind w:firstLine="0"/>
            </w:pPr>
            <w:r>
              <w:rPr>
                <w:rFonts w:hint="eastAsia"/>
              </w:rPr>
              <w:t>圆木桩花器，附赠植物景观盆栽</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w:t>
            </w:r>
          </w:p>
        </w:tc>
        <w:tc>
          <w:tcPr>
            <w:tcW w:w="1620" w:type="dxa"/>
            <w:vAlign w:val="center"/>
          </w:tcPr>
          <w:p>
            <w:pPr>
              <w:pStyle w:val="8"/>
              <w:widowControl w:val="0"/>
              <w:ind w:firstLine="0"/>
            </w:pPr>
            <w:r>
              <w:rPr>
                <w:rFonts w:hint="eastAsia"/>
              </w:rPr>
              <w:t>木板画</w:t>
            </w:r>
          </w:p>
        </w:tc>
        <w:tc>
          <w:tcPr>
            <w:tcW w:w="2369" w:type="dxa"/>
            <w:vAlign w:val="center"/>
          </w:tcPr>
          <w:p>
            <w:pPr>
              <w:pStyle w:val="8"/>
              <w:widowControl w:val="0"/>
              <w:ind w:firstLine="0"/>
            </w:pPr>
            <w:r>
              <w:rPr>
                <w:rFonts w:hint="eastAsia"/>
              </w:rPr>
              <w:t>不同尺寸长木板</w:t>
            </w:r>
          </w:p>
        </w:tc>
        <w:tc>
          <w:tcPr>
            <w:tcW w:w="2517" w:type="dxa"/>
            <w:vAlign w:val="center"/>
          </w:tcPr>
          <w:p>
            <w:pPr>
              <w:pStyle w:val="8"/>
              <w:widowControl w:val="0"/>
              <w:ind w:firstLine="0"/>
            </w:pPr>
            <w:r>
              <w:rPr>
                <w:rFonts w:hint="eastAsia"/>
              </w:rPr>
              <w:t>木板拼接，上面作画</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7</w:t>
            </w:r>
          </w:p>
        </w:tc>
        <w:tc>
          <w:tcPr>
            <w:tcW w:w="1620" w:type="dxa"/>
            <w:vAlign w:val="center"/>
          </w:tcPr>
          <w:p>
            <w:pPr>
              <w:pStyle w:val="8"/>
              <w:widowControl w:val="0"/>
              <w:ind w:firstLine="0"/>
            </w:pPr>
            <w:r>
              <w:rPr>
                <w:rFonts w:hint="eastAsia"/>
              </w:rPr>
              <w:t>亚克力字</w:t>
            </w:r>
          </w:p>
        </w:tc>
        <w:tc>
          <w:tcPr>
            <w:tcW w:w="2369" w:type="dxa"/>
            <w:vAlign w:val="center"/>
          </w:tcPr>
          <w:p>
            <w:pPr>
              <w:pStyle w:val="8"/>
              <w:widowControl w:val="0"/>
              <w:ind w:firstLine="0"/>
            </w:pPr>
            <w:r>
              <w:rPr>
                <w:rFonts w:hint="eastAsia"/>
              </w:rPr>
              <w:t>10cm±2cm*60cm±2cm</w:t>
            </w:r>
          </w:p>
        </w:tc>
        <w:tc>
          <w:tcPr>
            <w:tcW w:w="2517" w:type="dxa"/>
            <w:vAlign w:val="center"/>
          </w:tcPr>
          <w:p>
            <w:pPr>
              <w:pStyle w:val="8"/>
              <w:widowControl w:val="0"/>
              <w:ind w:firstLine="0"/>
            </w:pPr>
            <w:r>
              <w:rPr>
                <w:rFonts w:hint="eastAsia"/>
              </w:rPr>
              <w:t>透明亚克力</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9" w:type="dxa"/>
            <w:noWrap/>
            <w:vAlign w:val="center"/>
          </w:tcPr>
          <w:p>
            <w:pPr>
              <w:widowControl/>
              <w:jc w:val="center"/>
              <w:textAlignment w:val="center"/>
            </w:pPr>
            <w:r>
              <w:rPr>
                <w:rFonts w:hint="eastAsia"/>
                <w:color w:val="000000"/>
                <w:sz w:val="22"/>
                <w:szCs w:val="22"/>
                <w:lang w:bidi="ar"/>
              </w:rPr>
              <w:t>8</w:t>
            </w:r>
          </w:p>
        </w:tc>
        <w:tc>
          <w:tcPr>
            <w:tcW w:w="1620" w:type="dxa"/>
            <w:vAlign w:val="center"/>
          </w:tcPr>
          <w:p>
            <w:pPr>
              <w:pStyle w:val="8"/>
              <w:widowControl w:val="0"/>
              <w:ind w:firstLine="0"/>
            </w:pPr>
            <w:r>
              <w:rPr>
                <w:rFonts w:hint="eastAsia"/>
              </w:rPr>
              <w:t>木板</w:t>
            </w:r>
          </w:p>
        </w:tc>
        <w:tc>
          <w:tcPr>
            <w:tcW w:w="2369" w:type="dxa"/>
            <w:vAlign w:val="center"/>
          </w:tcPr>
          <w:p>
            <w:pPr>
              <w:pStyle w:val="8"/>
              <w:widowControl w:val="0"/>
              <w:ind w:firstLine="0"/>
            </w:pPr>
            <w:r>
              <w:rPr>
                <w:rFonts w:hint="eastAsia"/>
              </w:rPr>
              <w:t>150cm±2cm*60cm±2cm</w:t>
            </w:r>
          </w:p>
        </w:tc>
        <w:tc>
          <w:tcPr>
            <w:tcW w:w="2517" w:type="dxa"/>
            <w:vAlign w:val="center"/>
          </w:tcPr>
          <w:p>
            <w:pPr>
              <w:pStyle w:val="8"/>
              <w:widowControl w:val="0"/>
              <w:ind w:firstLine="0"/>
            </w:pPr>
            <w:r>
              <w:rPr>
                <w:rFonts w:hint="eastAsia"/>
              </w:rPr>
              <w:t>木板</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9</w:t>
            </w:r>
          </w:p>
        </w:tc>
        <w:tc>
          <w:tcPr>
            <w:tcW w:w="1620" w:type="dxa"/>
            <w:vAlign w:val="center"/>
          </w:tcPr>
          <w:p>
            <w:pPr>
              <w:pStyle w:val="8"/>
              <w:widowControl w:val="0"/>
              <w:ind w:firstLine="0"/>
            </w:pPr>
            <w:r>
              <w:rPr>
                <w:rFonts w:hint="eastAsia"/>
              </w:rPr>
              <w:t>雕刻版</w:t>
            </w:r>
          </w:p>
        </w:tc>
        <w:tc>
          <w:tcPr>
            <w:tcW w:w="2369" w:type="dxa"/>
            <w:vAlign w:val="center"/>
          </w:tcPr>
          <w:p>
            <w:pPr>
              <w:pStyle w:val="8"/>
              <w:widowControl w:val="0"/>
              <w:ind w:firstLine="0"/>
            </w:pPr>
            <w:r>
              <w:rPr>
                <w:rFonts w:hint="eastAsia"/>
              </w:rPr>
              <w:t>10cm±2cm*60cm±2cm</w:t>
            </w:r>
          </w:p>
        </w:tc>
        <w:tc>
          <w:tcPr>
            <w:tcW w:w="2517" w:type="dxa"/>
            <w:vAlign w:val="center"/>
          </w:tcPr>
          <w:p>
            <w:pPr>
              <w:pStyle w:val="8"/>
              <w:widowControl w:val="0"/>
              <w:ind w:firstLine="0"/>
            </w:pPr>
            <w:r>
              <w:rPr>
                <w:rFonts w:hint="eastAsia"/>
              </w:rPr>
              <w:t>雕刻版</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10</w:t>
            </w:r>
          </w:p>
        </w:tc>
        <w:tc>
          <w:tcPr>
            <w:tcW w:w="1620" w:type="dxa"/>
            <w:vAlign w:val="center"/>
          </w:tcPr>
          <w:p>
            <w:pPr>
              <w:pStyle w:val="8"/>
              <w:widowControl w:val="0"/>
              <w:ind w:firstLine="0"/>
            </w:pPr>
            <w:r>
              <w:rPr>
                <w:rFonts w:hint="eastAsia"/>
              </w:rPr>
              <w:t>层板</w:t>
            </w:r>
          </w:p>
        </w:tc>
        <w:tc>
          <w:tcPr>
            <w:tcW w:w="2369" w:type="dxa"/>
            <w:vAlign w:val="center"/>
          </w:tcPr>
          <w:p>
            <w:pPr>
              <w:pStyle w:val="8"/>
              <w:widowControl w:val="0"/>
              <w:ind w:firstLine="0"/>
            </w:pPr>
            <w:r>
              <w:rPr>
                <w:rFonts w:hint="eastAsia"/>
              </w:rPr>
              <w:t>长20-30cm</w:t>
            </w:r>
          </w:p>
        </w:tc>
        <w:tc>
          <w:tcPr>
            <w:tcW w:w="2517" w:type="dxa"/>
            <w:vAlign w:val="center"/>
          </w:tcPr>
          <w:p>
            <w:pPr>
              <w:pStyle w:val="8"/>
              <w:widowControl w:val="0"/>
              <w:ind w:firstLine="0"/>
            </w:pPr>
            <w:r>
              <w:rPr>
                <w:rFonts w:hint="eastAsia"/>
              </w:rPr>
              <w:t>实木层板</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11</w:t>
            </w:r>
          </w:p>
        </w:tc>
        <w:tc>
          <w:tcPr>
            <w:tcW w:w="1620" w:type="dxa"/>
            <w:vAlign w:val="center"/>
          </w:tcPr>
          <w:p>
            <w:pPr>
              <w:pStyle w:val="8"/>
              <w:widowControl w:val="0"/>
              <w:ind w:firstLine="0"/>
            </w:pPr>
            <w:r>
              <w:rPr>
                <w:rFonts w:hint="eastAsia"/>
              </w:rPr>
              <w:t>防腐模板</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防腐模板</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rPr>
              <w:t>12</w:t>
            </w:r>
          </w:p>
        </w:tc>
        <w:tc>
          <w:tcPr>
            <w:tcW w:w="1620" w:type="dxa"/>
            <w:vAlign w:val="center"/>
          </w:tcPr>
          <w:p>
            <w:pPr>
              <w:pStyle w:val="8"/>
              <w:widowControl w:val="0"/>
              <w:ind w:firstLine="0"/>
            </w:pPr>
            <w:r>
              <w:rPr>
                <w:rFonts w:hint="eastAsia"/>
              </w:rPr>
              <w:t>麻绳</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麻绳</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9" w:type="dxa"/>
            <w:noWrap/>
            <w:vAlign w:val="center"/>
          </w:tcPr>
          <w:p>
            <w:pPr>
              <w:widowControl/>
              <w:jc w:val="center"/>
              <w:textAlignment w:val="center"/>
            </w:pPr>
            <w:r>
              <w:rPr>
                <w:rFonts w:hint="eastAsia"/>
                <w:color w:val="000000"/>
                <w:sz w:val="22"/>
                <w:szCs w:val="22"/>
                <w:lang w:bidi="ar"/>
              </w:rPr>
              <w:t>13</w:t>
            </w:r>
          </w:p>
        </w:tc>
        <w:tc>
          <w:tcPr>
            <w:tcW w:w="1620" w:type="dxa"/>
            <w:vAlign w:val="center"/>
          </w:tcPr>
          <w:p>
            <w:pPr>
              <w:pStyle w:val="8"/>
              <w:widowControl w:val="0"/>
              <w:ind w:firstLine="0"/>
            </w:pPr>
            <w:r>
              <w:rPr>
                <w:rFonts w:hint="eastAsia"/>
              </w:rPr>
              <w:t>树枝+小鸟壁挂</w:t>
            </w:r>
          </w:p>
        </w:tc>
        <w:tc>
          <w:tcPr>
            <w:tcW w:w="2369" w:type="dxa"/>
            <w:vAlign w:val="center"/>
          </w:tcPr>
          <w:p>
            <w:pPr>
              <w:pStyle w:val="8"/>
              <w:widowControl w:val="0"/>
              <w:ind w:firstLine="0"/>
            </w:pPr>
            <w:r>
              <w:rPr>
                <w:rFonts w:hint="eastAsia"/>
              </w:rPr>
              <w:t>总长132cm±5cm，高28cm±2cm</w:t>
            </w:r>
          </w:p>
        </w:tc>
        <w:tc>
          <w:tcPr>
            <w:tcW w:w="2517" w:type="dxa"/>
            <w:vAlign w:val="center"/>
          </w:tcPr>
          <w:p>
            <w:pPr>
              <w:pStyle w:val="8"/>
              <w:widowControl w:val="0"/>
              <w:ind w:firstLine="0"/>
            </w:pPr>
            <w:r>
              <w:rPr>
                <w:rFonts w:hint="eastAsia"/>
              </w:rPr>
              <w:t>1.环保树脂和天然石粉合成，金属框架</w:t>
            </w:r>
            <w:r>
              <w:rPr>
                <w:rFonts w:hint="eastAsia"/>
              </w:rPr>
              <w:br w:type="textWrapping"/>
            </w:r>
            <w:r>
              <w:rPr>
                <w:rFonts w:hint="eastAsia"/>
              </w:rPr>
              <w:t>2.造型：干枯树枝+小鸟</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14</w:t>
            </w:r>
          </w:p>
        </w:tc>
        <w:tc>
          <w:tcPr>
            <w:tcW w:w="1620" w:type="dxa"/>
            <w:vAlign w:val="center"/>
          </w:tcPr>
          <w:p>
            <w:pPr>
              <w:pStyle w:val="8"/>
              <w:widowControl w:val="0"/>
              <w:ind w:firstLine="0"/>
            </w:pPr>
            <w:r>
              <w:rPr>
                <w:rFonts w:hint="eastAsia"/>
              </w:rPr>
              <w:t>铁艺树样装饰壁挂</w:t>
            </w:r>
          </w:p>
        </w:tc>
        <w:tc>
          <w:tcPr>
            <w:tcW w:w="2369" w:type="dxa"/>
            <w:vAlign w:val="center"/>
          </w:tcPr>
          <w:p>
            <w:pPr>
              <w:pStyle w:val="8"/>
              <w:widowControl w:val="0"/>
              <w:ind w:firstLine="0"/>
            </w:pPr>
            <w:r>
              <w:rPr>
                <w:rFonts w:hint="eastAsia"/>
              </w:rPr>
              <w:t>高83cm±5cm，长90cm±5cm</w:t>
            </w:r>
          </w:p>
        </w:tc>
        <w:tc>
          <w:tcPr>
            <w:tcW w:w="2517" w:type="dxa"/>
            <w:vAlign w:val="center"/>
          </w:tcPr>
          <w:p>
            <w:pPr>
              <w:pStyle w:val="8"/>
              <w:widowControl w:val="0"/>
              <w:ind w:firstLine="0"/>
            </w:pPr>
            <w:r>
              <w:rPr>
                <w:rFonts w:hint="eastAsia"/>
              </w:rPr>
              <w:t>1.铁艺材质，多层防锈，手工绘色焊接，复古做旧工艺</w:t>
            </w:r>
            <w:r>
              <w:rPr>
                <w:rFonts w:hint="eastAsia"/>
              </w:rPr>
              <w:br w:type="textWrapping"/>
            </w:r>
            <w:r>
              <w:rPr>
                <w:rFonts w:hint="eastAsia"/>
              </w:rPr>
              <w:t>2. 造型：树</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15</w:t>
            </w:r>
          </w:p>
        </w:tc>
        <w:tc>
          <w:tcPr>
            <w:tcW w:w="1620" w:type="dxa"/>
            <w:vAlign w:val="center"/>
          </w:tcPr>
          <w:p>
            <w:pPr>
              <w:pStyle w:val="8"/>
              <w:widowControl w:val="0"/>
              <w:ind w:firstLine="0"/>
            </w:pPr>
            <w:r>
              <w:rPr>
                <w:rFonts w:hint="eastAsia"/>
              </w:rPr>
              <w:t>金属小鸟装饰壁挂</w:t>
            </w:r>
          </w:p>
        </w:tc>
        <w:tc>
          <w:tcPr>
            <w:tcW w:w="2369" w:type="dxa"/>
            <w:vAlign w:val="center"/>
          </w:tcPr>
          <w:p>
            <w:pPr>
              <w:pStyle w:val="8"/>
              <w:widowControl w:val="0"/>
              <w:ind w:firstLine="0"/>
            </w:pPr>
            <w:r>
              <w:rPr>
                <w:rFonts w:hint="eastAsia"/>
              </w:rPr>
              <w:t>整体参考尺寸：长2.4m，宽0.6m，依据现场布置</w:t>
            </w:r>
          </w:p>
        </w:tc>
        <w:tc>
          <w:tcPr>
            <w:tcW w:w="2517" w:type="dxa"/>
            <w:vAlign w:val="center"/>
          </w:tcPr>
          <w:p>
            <w:pPr>
              <w:pStyle w:val="8"/>
              <w:widowControl w:val="0"/>
              <w:ind w:firstLine="0"/>
            </w:pPr>
            <w:r>
              <w:rPr>
                <w:rFonts w:hint="eastAsia"/>
              </w:rPr>
              <w:t>1. 金属材质，手工锻造工艺</w:t>
            </w:r>
            <w:r>
              <w:rPr>
                <w:rFonts w:hint="eastAsia"/>
              </w:rPr>
              <w:br w:type="textWrapping"/>
            </w:r>
            <w:r>
              <w:rPr>
                <w:rFonts w:hint="eastAsia"/>
              </w:rPr>
              <w:t>2. 造型：飞鸟群</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9" w:type="dxa"/>
            <w:noWrap/>
            <w:vAlign w:val="center"/>
          </w:tcPr>
          <w:p>
            <w:pPr>
              <w:widowControl/>
              <w:jc w:val="center"/>
              <w:textAlignment w:val="center"/>
            </w:pPr>
            <w:r>
              <w:rPr>
                <w:rFonts w:hint="eastAsia"/>
                <w:color w:val="000000"/>
                <w:sz w:val="22"/>
                <w:szCs w:val="22"/>
                <w:lang w:bidi="ar"/>
              </w:rPr>
              <w:t>16</w:t>
            </w:r>
          </w:p>
        </w:tc>
        <w:tc>
          <w:tcPr>
            <w:tcW w:w="1620" w:type="dxa"/>
            <w:vAlign w:val="center"/>
          </w:tcPr>
          <w:p>
            <w:pPr>
              <w:pStyle w:val="8"/>
              <w:widowControl w:val="0"/>
              <w:ind w:firstLine="0"/>
            </w:pPr>
            <w:r>
              <w:rPr>
                <w:rFonts w:hint="eastAsia"/>
              </w:rPr>
              <w:t>墙面双层壁挂花盆</w:t>
            </w:r>
          </w:p>
        </w:tc>
        <w:tc>
          <w:tcPr>
            <w:tcW w:w="2369" w:type="dxa"/>
            <w:vAlign w:val="center"/>
          </w:tcPr>
          <w:p>
            <w:pPr>
              <w:pStyle w:val="8"/>
              <w:widowControl w:val="0"/>
              <w:ind w:firstLine="0"/>
            </w:pPr>
            <w:r>
              <w:rPr>
                <w:rFonts w:hint="eastAsia"/>
              </w:rPr>
              <w:t>整体尺寸：长29cm±2cm，高73cm±2cm</w:t>
            </w:r>
          </w:p>
        </w:tc>
        <w:tc>
          <w:tcPr>
            <w:tcW w:w="2517" w:type="dxa"/>
            <w:vAlign w:val="center"/>
          </w:tcPr>
          <w:p>
            <w:pPr>
              <w:pStyle w:val="8"/>
              <w:widowControl w:val="0"/>
              <w:ind w:firstLine="0"/>
            </w:pPr>
            <w:r>
              <w:rPr>
                <w:rFonts w:hint="eastAsia"/>
              </w:rPr>
              <w:t>铁艺悬挂花盆，铁质+麻绳。赠植物景观盆栽。</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17</w:t>
            </w:r>
          </w:p>
        </w:tc>
        <w:tc>
          <w:tcPr>
            <w:tcW w:w="1620" w:type="dxa"/>
            <w:vAlign w:val="center"/>
          </w:tcPr>
          <w:p>
            <w:pPr>
              <w:pStyle w:val="8"/>
              <w:widowControl w:val="0"/>
              <w:ind w:firstLine="0"/>
            </w:pPr>
            <w:r>
              <w:rPr>
                <w:rFonts w:hint="eastAsia"/>
              </w:rPr>
              <w:t>绿植壁挂组合</w:t>
            </w:r>
          </w:p>
        </w:tc>
        <w:tc>
          <w:tcPr>
            <w:tcW w:w="2369" w:type="dxa"/>
            <w:vAlign w:val="center"/>
          </w:tcPr>
          <w:p>
            <w:pPr>
              <w:pStyle w:val="8"/>
              <w:widowControl w:val="0"/>
              <w:ind w:firstLine="0"/>
            </w:pPr>
            <w:r>
              <w:rPr>
                <w:rFonts w:hint="eastAsia"/>
              </w:rPr>
              <w:t>整体参考尺寸：长0.8m，高0.6m，依据现场布置</w:t>
            </w:r>
          </w:p>
        </w:tc>
        <w:tc>
          <w:tcPr>
            <w:tcW w:w="2517" w:type="dxa"/>
            <w:vAlign w:val="center"/>
          </w:tcPr>
          <w:p>
            <w:pPr>
              <w:pStyle w:val="8"/>
              <w:widowControl w:val="0"/>
              <w:ind w:firstLine="0"/>
            </w:pPr>
            <w:r>
              <w:rPr>
                <w:rFonts w:hint="eastAsia"/>
              </w:rPr>
              <w:t>6个不同大小（30cm，25cm，20cm，15cm）不同颜色（白色，黄色，棕色，深黄色，蓝色）圆形壁挂。赠植物景观盆栽。</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18</w:t>
            </w:r>
          </w:p>
        </w:tc>
        <w:tc>
          <w:tcPr>
            <w:tcW w:w="1620" w:type="dxa"/>
            <w:vAlign w:val="center"/>
          </w:tcPr>
          <w:p>
            <w:pPr>
              <w:pStyle w:val="8"/>
              <w:widowControl w:val="0"/>
              <w:ind w:firstLine="0"/>
            </w:pPr>
            <w:r>
              <w:rPr>
                <w:rFonts w:hint="eastAsia"/>
              </w:rPr>
              <w:t>3D立体六边形壁挂组合</w:t>
            </w:r>
          </w:p>
        </w:tc>
        <w:tc>
          <w:tcPr>
            <w:tcW w:w="2369" w:type="dxa"/>
            <w:vAlign w:val="center"/>
          </w:tcPr>
          <w:p>
            <w:pPr>
              <w:pStyle w:val="8"/>
              <w:widowControl w:val="0"/>
              <w:ind w:firstLine="0"/>
            </w:pPr>
            <w:r>
              <w:rPr>
                <w:rFonts w:hint="eastAsia"/>
              </w:rPr>
              <w:t>整体参考尺寸：长1.6m，高0.6m，依据现场布置</w:t>
            </w:r>
          </w:p>
        </w:tc>
        <w:tc>
          <w:tcPr>
            <w:tcW w:w="2517" w:type="dxa"/>
            <w:vAlign w:val="center"/>
          </w:tcPr>
          <w:p>
            <w:pPr>
              <w:pStyle w:val="8"/>
              <w:widowControl w:val="0"/>
              <w:ind w:firstLine="0"/>
            </w:pPr>
            <w:r>
              <w:rPr>
                <w:rFonts w:hint="eastAsia"/>
              </w:rPr>
              <w:t>6个不同大小（35cm，30cm，25cm）不同颜色（黄，蓝，棕）六边形置物壁挂</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19</w:t>
            </w:r>
          </w:p>
        </w:tc>
        <w:tc>
          <w:tcPr>
            <w:tcW w:w="1620" w:type="dxa"/>
            <w:vAlign w:val="center"/>
          </w:tcPr>
          <w:p>
            <w:pPr>
              <w:pStyle w:val="8"/>
              <w:widowControl w:val="0"/>
              <w:ind w:firstLine="0"/>
            </w:pPr>
            <w:r>
              <w:rPr>
                <w:rFonts w:hint="eastAsia"/>
              </w:rPr>
              <w:t>画框壁挂组合</w:t>
            </w:r>
          </w:p>
        </w:tc>
        <w:tc>
          <w:tcPr>
            <w:tcW w:w="2369" w:type="dxa"/>
            <w:vAlign w:val="center"/>
          </w:tcPr>
          <w:p>
            <w:pPr>
              <w:pStyle w:val="8"/>
              <w:widowControl w:val="0"/>
              <w:ind w:firstLine="0"/>
            </w:pPr>
            <w:r>
              <w:rPr>
                <w:rFonts w:hint="eastAsia"/>
              </w:rPr>
              <w:t>整体参考尺寸：长1.6m，高1m，依据现场布置</w:t>
            </w:r>
          </w:p>
        </w:tc>
        <w:tc>
          <w:tcPr>
            <w:tcW w:w="2517" w:type="dxa"/>
            <w:vAlign w:val="center"/>
          </w:tcPr>
          <w:p>
            <w:pPr>
              <w:pStyle w:val="8"/>
              <w:widowControl w:val="0"/>
              <w:ind w:firstLine="0"/>
            </w:pPr>
            <w:r>
              <w:rPr>
                <w:rFonts w:hint="eastAsia"/>
              </w:rPr>
              <w:t>1.绿色环保木塑板，优质樟子松相框，环保喷漆</w:t>
            </w:r>
            <w:r>
              <w:rPr>
                <w:rFonts w:hint="eastAsia"/>
              </w:rPr>
              <w:br w:type="textWrapping"/>
            </w:r>
            <w:r>
              <w:rPr>
                <w:rFonts w:hint="eastAsia"/>
              </w:rPr>
              <w:t>2.造型：卡通主题造型</w:t>
            </w:r>
            <w:r>
              <w:rPr>
                <w:rFonts w:hint="eastAsia"/>
              </w:rPr>
              <w:br w:type="textWrapping"/>
            </w:r>
            <w:r>
              <w:rPr>
                <w:rFonts w:hint="eastAsia"/>
              </w:rPr>
              <w:t>3. 多种尺寸相框（5寸，7寸，10寸，方形）</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20</w:t>
            </w:r>
          </w:p>
        </w:tc>
        <w:tc>
          <w:tcPr>
            <w:tcW w:w="1620" w:type="dxa"/>
            <w:vAlign w:val="center"/>
          </w:tcPr>
          <w:p>
            <w:pPr>
              <w:pStyle w:val="8"/>
              <w:widowControl w:val="0"/>
              <w:ind w:firstLine="0"/>
            </w:pPr>
            <w:r>
              <w:rPr>
                <w:rFonts w:hint="eastAsia"/>
              </w:rPr>
              <w:t>辅助材料费</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序号1-序号19产品辅助材料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21</w:t>
            </w:r>
          </w:p>
        </w:tc>
        <w:tc>
          <w:tcPr>
            <w:tcW w:w="1620" w:type="dxa"/>
            <w:vAlign w:val="center"/>
          </w:tcPr>
          <w:p>
            <w:pPr>
              <w:pStyle w:val="8"/>
              <w:widowControl w:val="0"/>
              <w:ind w:firstLine="0"/>
            </w:pPr>
            <w:r>
              <w:rPr>
                <w:rFonts w:hint="eastAsia"/>
              </w:rPr>
              <w:t>人工费</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序号1-序号19产品安装人工</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22</w:t>
            </w:r>
          </w:p>
        </w:tc>
        <w:tc>
          <w:tcPr>
            <w:tcW w:w="1620" w:type="dxa"/>
            <w:vAlign w:val="center"/>
          </w:tcPr>
          <w:p>
            <w:pPr>
              <w:pStyle w:val="8"/>
              <w:widowControl w:val="0"/>
              <w:ind w:firstLine="0"/>
            </w:pPr>
            <w:r>
              <w:rPr>
                <w:rFonts w:hint="eastAsia"/>
              </w:rPr>
              <w:t>底板</w:t>
            </w:r>
          </w:p>
        </w:tc>
        <w:tc>
          <w:tcPr>
            <w:tcW w:w="2369" w:type="dxa"/>
            <w:vAlign w:val="center"/>
          </w:tcPr>
          <w:p>
            <w:pPr>
              <w:pStyle w:val="8"/>
              <w:widowControl w:val="0"/>
              <w:ind w:firstLine="0"/>
            </w:pPr>
            <w:r>
              <w:rPr>
                <w:rFonts w:hint="eastAsia"/>
              </w:rPr>
              <w:t>（48*48cm）±3%</w:t>
            </w:r>
          </w:p>
        </w:tc>
        <w:tc>
          <w:tcPr>
            <w:tcW w:w="2517" w:type="dxa"/>
            <w:vAlign w:val="center"/>
          </w:tcPr>
          <w:p>
            <w:pPr>
              <w:pStyle w:val="8"/>
              <w:widowControl w:val="0"/>
              <w:ind w:firstLine="0"/>
            </w:pPr>
            <w:r>
              <w:rPr>
                <w:rFonts w:hint="eastAsia"/>
              </w:rPr>
              <w:t>一片孔板</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9" w:type="dxa"/>
            <w:noWrap/>
            <w:vAlign w:val="center"/>
          </w:tcPr>
          <w:p>
            <w:pPr>
              <w:widowControl/>
              <w:jc w:val="center"/>
              <w:textAlignment w:val="center"/>
            </w:pPr>
            <w:r>
              <w:rPr>
                <w:rFonts w:hint="eastAsia"/>
                <w:color w:val="000000"/>
                <w:sz w:val="22"/>
                <w:szCs w:val="22"/>
                <w:lang w:bidi="ar"/>
              </w:rPr>
              <w:t>23</w:t>
            </w:r>
          </w:p>
        </w:tc>
        <w:tc>
          <w:tcPr>
            <w:tcW w:w="1620" w:type="dxa"/>
            <w:vAlign w:val="center"/>
          </w:tcPr>
          <w:p>
            <w:pPr>
              <w:pStyle w:val="8"/>
              <w:widowControl w:val="0"/>
              <w:ind w:firstLine="0"/>
            </w:pPr>
            <w:r>
              <w:rPr>
                <w:rFonts w:hint="eastAsia"/>
              </w:rPr>
              <w:t>收纳盒</w:t>
            </w:r>
          </w:p>
        </w:tc>
        <w:tc>
          <w:tcPr>
            <w:tcW w:w="2369" w:type="dxa"/>
            <w:vAlign w:val="center"/>
          </w:tcPr>
          <w:p>
            <w:pPr>
              <w:pStyle w:val="8"/>
              <w:widowControl w:val="0"/>
              <w:ind w:firstLine="0"/>
            </w:pPr>
            <w:r>
              <w:rPr>
                <w:rFonts w:hint="eastAsia"/>
              </w:rPr>
              <w:t>（48cm*12cm*10cm）±3%</w:t>
            </w:r>
          </w:p>
        </w:tc>
        <w:tc>
          <w:tcPr>
            <w:tcW w:w="2517" w:type="dxa"/>
            <w:vAlign w:val="center"/>
          </w:tcPr>
          <w:p>
            <w:pPr>
              <w:pStyle w:val="8"/>
              <w:widowControl w:val="0"/>
              <w:ind w:firstLine="0"/>
            </w:pPr>
            <w:r>
              <w:rPr>
                <w:rFonts w:hint="eastAsia"/>
              </w:rPr>
              <w:t>材质：桦木夹板，环保清水漆。</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24</w:t>
            </w:r>
          </w:p>
        </w:tc>
        <w:tc>
          <w:tcPr>
            <w:tcW w:w="1620" w:type="dxa"/>
            <w:vAlign w:val="center"/>
          </w:tcPr>
          <w:p>
            <w:pPr>
              <w:pStyle w:val="8"/>
              <w:widowControl w:val="0"/>
              <w:ind w:firstLine="0"/>
            </w:pPr>
            <w:r>
              <w:rPr>
                <w:rFonts w:hint="eastAsia"/>
              </w:rPr>
              <w:t>百变插珠</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材质：榉木，环保水性漆。插珠有红.黄.蓝.绿.橙.紫.黑，白，8种颜色各36颗，另外加白色眼睛4颗，共计292颗。</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69" w:type="dxa"/>
            <w:noWrap/>
            <w:vAlign w:val="center"/>
          </w:tcPr>
          <w:p>
            <w:pPr>
              <w:widowControl/>
              <w:jc w:val="center"/>
              <w:textAlignment w:val="center"/>
            </w:pPr>
            <w:r>
              <w:rPr>
                <w:rFonts w:hint="eastAsia"/>
                <w:color w:val="000000"/>
                <w:sz w:val="22"/>
                <w:szCs w:val="22"/>
                <w:lang w:bidi="ar"/>
              </w:rPr>
              <w:t>25</w:t>
            </w:r>
          </w:p>
        </w:tc>
        <w:tc>
          <w:tcPr>
            <w:tcW w:w="1620" w:type="dxa"/>
            <w:vAlign w:val="center"/>
          </w:tcPr>
          <w:p>
            <w:pPr>
              <w:pStyle w:val="8"/>
              <w:widowControl w:val="0"/>
              <w:ind w:firstLine="0"/>
            </w:pPr>
            <w:r>
              <w:rPr>
                <w:rFonts w:hint="eastAsia"/>
              </w:rPr>
              <w:t>墙面游戏-视觉旋转游戏</w:t>
            </w:r>
          </w:p>
        </w:tc>
        <w:tc>
          <w:tcPr>
            <w:tcW w:w="2369" w:type="dxa"/>
            <w:vAlign w:val="center"/>
          </w:tcPr>
          <w:p>
            <w:pPr>
              <w:pStyle w:val="8"/>
              <w:widowControl w:val="0"/>
              <w:ind w:firstLine="0"/>
            </w:pPr>
            <w:r>
              <w:rPr>
                <w:rFonts w:hint="eastAsia"/>
              </w:rPr>
              <w:t>（46×46×5.5cm）±3%</w:t>
            </w:r>
          </w:p>
        </w:tc>
        <w:tc>
          <w:tcPr>
            <w:tcW w:w="2517" w:type="dxa"/>
            <w:vAlign w:val="center"/>
          </w:tcPr>
          <w:p>
            <w:pPr>
              <w:pStyle w:val="8"/>
              <w:widowControl w:val="0"/>
              <w:ind w:firstLine="0"/>
            </w:pPr>
            <w:r>
              <w:rPr>
                <w:rFonts w:hint="eastAsia"/>
              </w:rPr>
              <w:t>1、材质选用榉木、夹板。</w:t>
            </w:r>
            <w:r>
              <w:rPr>
                <w:rFonts w:hint="eastAsia"/>
              </w:rPr>
              <w:br w:type="textWrapping"/>
            </w:r>
            <w:r>
              <w:rPr>
                <w:rFonts w:hint="eastAsia"/>
              </w:rPr>
              <w:t>2、每套包含视觉旋转游戏学习板1块。</w:t>
            </w:r>
            <w:r>
              <w:rPr>
                <w:rFonts w:hint="eastAsia"/>
              </w:rPr>
              <w:br w:type="textWrapping"/>
            </w:r>
            <w:r>
              <w:rPr>
                <w:rFonts w:hint="eastAsia"/>
              </w:rPr>
              <w:t>▲</w:t>
            </w:r>
            <w:r>
              <w:rPr>
                <w:rFonts w:hint="eastAsia"/>
                <w:b/>
                <w:bCs/>
              </w:rPr>
              <w:t>3、产品通过GB 6675-2014《玩具安全》第1部分-第4部分检测。投标人须在投标文件中提供具有CMA或CNAS资质的墙面游戏-视觉旋转游戏检测合格报告的原件复印件（原件备查）。</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69" w:type="dxa"/>
            <w:noWrap/>
            <w:vAlign w:val="center"/>
          </w:tcPr>
          <w:p>
            <w:pPr>
              <w:widowControl/>
              <w:jc w:val="center"/>
              <w:textAlignment w:val="center"/>
            </w:pPr>
            <w:r>
              <w:rPr>
                <w:rFonts w:hint="eastAsia"/>
                <w:color w:val="000000"/>
                <w:sz w:val="22"/>
                <w:szCs w:val="22"/>
                <w:lang w:bidi="ar"/>
              </w:rPr>
              <w:t>26</w:t>
            </w:r>
          </w:p>
        </w:tc>
        <w:tc>
          <w:tcPr>
            <w:tcW w:w="1620" w:type="dxa"/>
            <w:vAlign w:val="center"/>
          </w:tcPr>
          <w:p>
            <w:pPr>
              <w:pStyle w:val="8"/>
              <w:widowControl w:val="0"/>
              <w:ind w:firstLine="0"/>
            </w:pPr>
            <w:r>
              <w:rPr>
                <w:rFonts w:hint="eastAsia"/>
              </w:rPr>
              <w:t>疯狂跑道</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材质：榉木，环保水性漆。轨道有蓝，橙，黄，绿，原木色，各4个，总共20块轨道,圆柱有蓝，橙，黄，绿，原木色，各4个，总共20个圆柱， 2个直径为4.6cm圆球，2辆小车</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69" w:type="dxa"/>
            <w:noWrap/>
            <w:vAlign w:val="center"/>
          </w:tcPr>
          <w:p>
            <w:pPr>
              <w:widowControl/>
              <w:jc w:val="center"/>
              <w:textAlignment w:val="center"/>
            </w:pPr>
            <w:r>
              <w:rPr>
                <w:rFonts w:hint="eastAsia"/>
                <w:color w:val="000000"/>
                <w:sz w:val="22"/>
                <w:szCs w:val="22"/>
                <w:lang w:bidi="ar"/>
              </w:rPr>
              <w:t>27</w:t>
            </w:r>
          </w:p>
        </w:tc>
        <w:tc>
          <w:tcPr>
            <w:tcW w:w="1620" w:type="dxa"/>
            <w:vAlign w:val="center"/>
          </w:tcPr>
          <w:p>
            <w:pPr>
              <w:pStyle w:val="8"/>
              <w:widowControl w:val="0"/>
              <w:ind w:firstLine="0"/>
            </w:pPr>
            <w:r>
              <w:rPr>
                <w:rFonts w:hint="eastAsia"/>
              </w:rPr>
              <w:t>滑轨</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通过五种形状各异的轨道，拼接出不同的路径，小朋友通过滑轨，进行路径的寻找。材质：榉木，环保水性漆。轨道有一字轨道18个.半圆轨道7个.双半圆轨道4个.人字轨道7个，共计36个，滑动棋子2个。</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69" w:type="dxa"/>
            <w:noWrap/>
            <w:vAlign w:val="center"/>
          </w:tcPr>
          <w:p>
            <w:pPr>
              <w:widowControl/>
              <w:jc w:val="center"/>
              <w:textAlignment w:val="center"/>
            </w:pPr>
            <w:r>
              <w:rPr>
                <w:rFonts w:hint="eastAsia"/>
                <w:color w:val="000000"/>
                <w:sz w:val="22"/>
                <w:szCs w:val="22"/>
                <w:lang w:bidi="ar"/>
              </w:rPr>
              <w:t>28</w:t>
            </w:r>
          </w:p>
        </w:tc>
        <w:tc>
          <w:tcPr>
            <w:tcW w:w="1620" w:type="dxa"/>
            <w:vAlign w:val="center"/>
          </w:tcPr>
          <w:p>
            <w:pPr>
              <w:pStyle w:val="8"/>
              <w:widowControl w:val="0"/>
              <w:ind w:firstLine="0"/>
            </w:pPr>
            <w:r>
              <w:rPr>
                <w:rFonts w:hint="eastAsia"/>
              </w:rPr>
              <w:t>墙面游戏-数字分解（1-10）学习板</w:t>
            </w:r>
          </w:p>
        </w:tc>
        <w:tc>
          <w:tcPr>
            <w:tcW w:w="2369" w:type="dxa"/>
            <w:vAlign w:val="center"/>
          </w:tcPr>
          <w:p>
            <w:pPr>
              <w:pStyle w:val="8"/>
              <w:widowControl w:val="0"/>
              <w:ind w:firstLine="0"/>
            </w:pPr>
            <w:r>
              <w:rPr>
                <w:rFonts w:hint="eastAsia"/>
              </w:rPr>
              <w:t>（460*460*48mm）±3%</w:t>
            </w:r>
          </w:p>
        </w:tc>
        <w:tc>
          <w:tcPr>
            <w:tcW w:w="2517" w:type="dxa"/>
            <w:vAlign w:val="center"/>
          </w:tcPr>
          <w:p>
            <w:pPr>
              <w:pStyle w:val="8"/>
              <w:widowControl w:val="0"/>
              <w:ind w:firstLine="0"/>
            </w:pPr>
            <w:r>
              <w:rPr>
                <w:rFonts w:hint="eastAsia"/>
              </w:rPr>
              <w:t>1、材质选用榉木、夹板。</w:t>
            </w:r>
            <w:r>
              <w:rPr>
                <w:rFonts w:hint="eastAsia"/>
              </w:rPr>
              <w:br w:type="textWrapping"/>
            </w:r>
            <w:r>
              <w:rPr>
                <w:rFonts w:hint="eastAsia"/>
                <w:b/>
                <w:bCs/>
              </w:rPr>
              <w:t>▲2、产品通过GB 6675-2014《玩具安全》第1部分-第4部分检测。投标人须在投标文件中提供具有CMA或CNAS资质的墙面游戏—数字分解（1-10）学习板检测合格报告的原件复印件（原件备查）。</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29</w:t>
            </w:r>
          </w:p>
        </w:tc>
        <w:tc>
          <w:tcPr>
            <w:tcW w:w="1620" w:type="dxa"/>
            <w:vAlign w:val="center"/>
          </w:tcPr>
          <w:p>
            <w:pPr>
              <w:pStyle w:val="8"/>
              <w:widowControl w:val="0"/>
              <w:ind w:firstLine="0"/>
            </w:pPr>
            <w:r>
              <w:rPr>
                <w:rFonts w:hint="eastAsia"/>
              </w:rPr>
              <w:t>多米诺</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红色多米诺8片、橙色多米诺6片、黄色多米诺6片、绿色多米诺6片、蓝色多米诺6片，红色插珠8颗、橙色插珠6颗、黄色插珠6颗、绿色插珠6颗、蓝色插珠6颗</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69" w:type="dxa"/>
            <w:noWrap/>
            <w:vAlign w:val="center"/>
          </w:tcPr>
          <w:p>
            <w:pPr>
              <w:widowControl/>
              <w:jc w:val="center"/>
              <w:textAlignment w:val="center"/>
            </w:pPr>
            <w:r>
              <w:rPr>
                <w:rFonts w:hint="eastAsia"/>
                <w:color w:val="000000"/>
                <w:sz w:val="22"/>
                <w:szCs w:val="22"/>
                <w:lang w:bidi="ar"/>
              </w:rPr>
              <w:t>30</w:t>
            </w:r>
          </w:p>
        </w:tc>
        <w:tc>
          <w:tcPr>
            <w:tcW w:w="1620" w:type="dxa"/>
            <w:vAlign w:val="center"/>
          </w:tcPr>
          <w:p>
            <w:pPr>
              <w:pStyle w:val="8"/>
              <w:widowControl w:val="0"/>
              <w:ind w:firstLine="0"/>
            </w:pPr>
            <w:r>
              <w:rPr>
                <w:rFonts w:hint="eastAsia"/>
              </w:rPr>
              <w:t>磁力板（三角形）</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通过黑白两种颜色的画板为基板，再配以各种磁力积木造形，拼接出各种图案。材质：榉木和磁力板环保水性漆。内容：红色写字板配件+提卡+几何积木块96颗。木螺丝4颗。</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69" w:type="dxa"/>
            <w:noWrap/>
            <w:vAlign w:val="center"/>
          </w:tcPr>
          <w:p>
            <w:pPr>
              <w:widowControl/>
              <w:jc w:val="center"/>
              <w:textAlignment w:val="center"/>
            </w:pPr>
            <w:r>
              <w:rPr>
                <w:rFonts w:hint="eastAsia"/>
                <w:color w:val="000000"/>
                <w:sz w:val="22"/>
                <w:szCs w:val="22"/>
                <w:lang w:bidi="ar"/>
              </w:rPr>
              <w:t>31</w:t>
            </w:r>
          </w:p>
        </w:tc>
        <w:tc>
          <w:tcPr>
            <w:tcW w:w="1620" w:type="dxa"/>
            <w:vAlign w:val="center"/>
          </w:tcPr>
          <w:p>
            <w:pPr>
              <w:pStyle w:val="8"/>
              <w:widowControl w:val="0"/>
              <w:ind w:firstLine="0"/>
            </w:pPr>
            <w:r>
              <w:rPr>
                <w:rFonts w:hint="eastAsia"/>
              </w:rPr>
              <w:t>墙面游戏-毛毛虫</w:t>
            </w:r>
          </w:p>
        </w:tc>
        <w:tc>
          <w:tcPr>
            <w:tcW w:w="2369" w:type="dxa"/>
            <w:vAlign w:val="center"/>
          </w:tcPr>
          <w:p>
            <w:pPr>
              <w:pStyle w:val="8"/>
              <w:widowControl w:val="0"/>
              <w:ind w:firstLine="0"/>
            </w:pPr>
            <w:r>
              <w:rPr>
                <w:rFonts w:hint="eastAsia"/>
              </w:rPr>
              <w:t>（200*55*13cm）±3%</w:t>
            </w:r>
          </w:p>
        </w:tc>
        <w:tc>
          <w:tcPr>
            <w:tcW w:w="2517" w:type="dxa"/>
            <w:vAlign w:val="center"/>
          </w:tcPr>
          <w:p>
            <w:pPr>
              <w:pStyle w:val="8"/>
              <w:widowControl w:val="0"/>
              <w:ind w:firstLine="0"/>
            </w:pPr>
            <w:r>
              <w:rPr>
                <w:rFonts w:hint="eastAsia"/>
              </w:rPr>
              <w:t>1、E1级中密度纤维板。</w:t>
            </w:r>
            <w:r>
              <w:rPr>
                <w:rFonts w:hint="eastAsia"/>
              </w:rPr>
              <w:br w:type="textWrapping"/>
            </w:r>
            <w:r>
              <w:rPr>
                <w:rFonts w:hint="eastAsia"/>
              </w:rPr>
              <w:t>2、每套包含毛毛虫墙面游戏底板5块。</w:t>
            </w:r>
            <w:r>
              <w:rPr>
                <w:rFonts w:hint="eastAsia"/>
              </w:rPr>
              <w:br w:type="textWrapping"/>
            </w:r>
            <w:r>
              <w:rPr>
                <w:rFonts w:hint="eastAsia"/>
                <w:b/>
                <w:bCs/>
              </w:rPr>
              <w:t>▲3.产品通过GB 6675-2014《玩具安全》第1部分-第4部分检测。投标人须在投标文件中提供具有CMA或CNAS资质的墙面游戏-毛毛虫检测合格报告的原件复印件（原件备查）。</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69" w:type="dxa"/>
            <w:noWrap/>
            <w:vAlign w:val="center"/>
          </w:tcPr>
          <w:p>
            <w:pPr>
              <w:widowControl/>
              <w:jc w:val="center"/>
              <w:textAlignment w:val="center"/>
            </w:pPr>
            <w:r>
              <w:rPr>
                <w:rFonts w:hint="eastAsia"/>
                <w:color w:val="000000"/>
                <w:sz w:val="22"/>
                <w:szCs w:val="22"/>
                <w:lang w:bidi="ar"/>
              </w:rPr>
              <w:t>32</w:t>
            </w:r>
          </w:p>
        </w:tc>
        <w:tc>
          <w:tcPr>
            <w:tcW w:w="1620" w:type="dxa"/>
            <w:vAlign w:val="center"/>
          </w:tcPr>
          <w:p>
            <w:pPr>
              <w:pStyle w:val="8"/>
              <w:widowControl w:val="0"/>
              <w:ind w:firstLine="0"/>
            </w:pPr>
            <w:r>
              <w:rPr>
                <w:rFonts w:hint="eastAsia"/>
              </w:rPr>
              <w:t>井字棋</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通过圆图和交叉的操作，每人一次放置一次，看谁最先将3个图案连成一条线。线条包括“直线，横线，斜线。”材质：榉木，环保水性漆。井字棋盘1个，棋子1套为五个圆形方块和X形方块组成。</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33</w:t>
            </w:r>
          </w:p>
        </w:tc>
        <w:tc>
          <w:tcPr>
            <w:tcW w:w="1620" w:type="dxa"/>
            <w:vAlign w:val="center"/>
          </w:tcPr>
          <w:p>
            <w:pPr>
              <w:pStyle w:val="8"/>
              <w:widowControl w:val="0"/>
              <w:ind w:firstLine="0"/>
            </w:pPr>
            <w:r>
              <w:rPr>
                <w:rFonts w:hint="eastAsia"/>
              </w:rPr>
              <w:t>快乐小投手</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根据不同的内容，例如数字、颜色、动物等，小朋友找到后，相应的投上去。材质：榉木，环保水性漆。圆柱6颗，6个颜色套圈，6个数字套圈.</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69" w:type="dxa"/>
            <w:noWrap/>
            <w:vAlign w:val="center"/>
          </w:tcPr>
          <w:p>
            <w:pPr>
              <w:widowControl/>
              <w:jc w:val="center"/>
              <w:textAlignment w:val="center"/>
            </w:pPr>
            <w:r>
              <w:rPr>
                <w:rFonts w:hint="eastAsia"/>
                <w:color w:val="000000"/>
                <w:sz w:val="22"/>
                <w:szCs w:val="22"/>
                <w:lang w:bidi="ar"/>
              </w:rPr>
              <w:t>34</w:t>
            </w:r>
          </w:p>
        </w:tc>
        <w:tc>
          <w:tcPr>
            <w:tcW w:w="1620" w:type="dxa"/>
            <w:vAlign w:val="center"/>
          </w:tcPr>
          <w:p>
            <w:pPr>
              <w:pStyle w:val="8"/>
              <w:widowControl w:val="0"/>
              <w:ind w:firstLine="0"/>
            </w:pPr>
            <w:r>
              <w:rPr>
                <w:rFonts w:hint="eastAsia"/>
              </w:rPr>
              <w:t>小号多米诺</w:t>
            </w:r>
          </w:p>
        </w:tc>
        <w:tc>
          <w:tcPr>
            <w:tcW w:w="2369" w:type="dxa"/>
            <w:vAlign w:val="center"/>
          </w:tcPr>
          <w:p>
            <w:pPr>
              <w:pStyle w:val="8"/>
              <w:widowControl w:val="0"/>
              <w:ind w:firstLine="0"/>
            </w:pPr>
            <w:r>
              <w:rPr>
                <w:rFonts w:hint="eastAsia"/>
              </w:rPr>
              <w:t>（45.5*45.5cm）±3%</w:t>
            </w:r>
          </w:p>
        </w:tc>
        <w:tc>
          <w:tcPr>
            <w:tcW w:w="2517" w:type="dxa"/>
            <w:vAlign w:val="center"/>
          </w:tcPr>
          <w:p>
            <w:pPr>
              <w:pStyle w:val="8"/>
              <w:widowControl w:val="0"/>
              <w:ind w:firstLine="0"/>
            </w:pPr>
            <w:r>
              <w:rPr>
                <w:rFonts w:hint="eastAsia"/>
              </w:rPr>
              <w:t>材质：荷木；</w:t>
            </w:r>
            <w:r>
              <w:rPr>
                <w:rFonts w:hint="eastAsia"/>
              </w:rPr>
              <w:br w:type="textWrapping"/>
            </w:r>
            <w:r>
              <w:rPr>
                <w:rFonts w:hint="eastAsia"/>
              </w:rPr>
              <w:t>积木块尺寸：75*30*18mm；</w:t>
            </w:r>
            <w:r>
              <w:rPr>
                <w:rFonts w:hint="eastAsia"/>
              </w:rPr>
              <w:br w:type="textWrapping"/>
            </w:r>
            <w:r>
              <w:rPr>
                <w:rFonts w:hint="eastAsia"/>
              </w:rPr>
              <w:t>红橙黄绿青蓝一色4个，共计24个；</w:t>
            </w:r>
            <w:r>
              <w:rPr>
                <w:rFonts w:hint="eastAsia"/>
              </w:rPr>
              <w:br w:type="textWrapping"/>
            </w:r>
            <w:r>
              <w:rPr>
                <w:rFonts w:hint="eastAsia"/>
              </w:rPr>
              <w:t>拉动多米诺骨牌下端小木珠，将多米诺骨牌按一定间距排成环形。推倒第一张骨牌，其余发生连锁反应依次倒下。骨牌撞击之声，清脆悦耳。</w:t>
            </w:r>
            <w:r>
              <w:rPr>
                <w:rFonts w:hint="eastAsia"/>
              </w:rPr>
              <w:br w:type="textWrapping"/>
            </w:r>
            <w:r>
              <w:rPr>
                <w:rFonts w:hint="eastAsia"/>
                <w:b/>
                <w:bCs/>
              </w:rPr>
              <w:t>▲小号多米诺需提供样品。</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69" w:type="dxa"/>
            <w:noWrap/>
            <w:vAlign w:val="center"/>
          </w:tcPr>
          <w:p>
            <w:pPr>
              <w:widowControl/>
              <w:jc w:val="center"/>
              <w:textAlignment w:val="center"/>
            </w:pPr>
            <w:r>
              <w:rPr>
                <w:rFonts w:hint="eastAsia"/>
                <w:color w:val="000000"/>
                <w:sz w:val="22"/>
                <w:szCs w:val="22"/>
                <w:lang w:bidi="ar"/>
              </w:rPr>
              <w:t>35</w:t>
            </w:r>
          </w:p>
        </w:tc>
        <w:tc>
          <w:tcPr>
            <w:tcW w:w="1620" w:type="dxa"/>
            <w:vAlign w:val="center"/>
          </w:tcPr>
          <w:p>
            <w:pPr>
              <w:pStyle w:val="8"/>
              <w:widowControl w:val="0"/>
              <w:ind w:firstLine="0"/>
            </w:pPr>
            <w:r>
              <w:rPr>
                <w:rFonts w:hint="eastAsia"/>
              </w:rPr>
              <w:t>大号多米诺</w:t>
            </w:r>
          </w:p>
        </w:tc>
        <w:tc>
          <w:tcPr>
            <w:tcW w:w="2369" w:type="dxa"/>
            <w:vAlign w:val="center"/>
          </w:tcPr>
          <w:p>
            <w:pPr>
              <w:pStyle w:val="8"/>
              <w:widowControl w:val="0"/>
              <w:ind w:firstLine="0"/>
            </w:pPr>
            <w:r>
              <w:rPr>
                <w:rFonts w:hint="eastAsia"/>
              </w:rPr>
              <w:t>（60*60cm）±3%</w:t>
            </w:r>
          </w:p>
        </w:tc>
        <w:tc>
          <w:tcPr>
            <w:tcW w:w="2517" w:type="dxa"/>
            <w:vAlign w:val="center"/>
          </w:tcPr>
          <w:p>
            <w:pPr>
              <w:pStyle w:val="8"/>
              <w:widowControl w:val="0"/>
              <w:ind w:firstLine="0"/>
            </w:pPr>
            <w:r>
              <w:rPr>
                <w:rFonts w:hint="eastAsia"/>
              </w:rPr>
              <w:t>材质：荷木；</w:t>
            </w:r>
            <w:r>
              <w:rPr>
                <w:rFonts w:hint="eastAsia"/>
              </w:rPr>
              <w:br w:type="textWrapping"/>
            </w:r>
            <w:r>
              <w:rPr>
                <w:rFonts w:hint="eastAsia"/>
              </w:rPr>
              <w:t>积木块尺寸：60*30*18mm</w:t>
            </w:r>
            <w:r>
              <w:rPr>
                <w:rFonts w:hint="eastAsia"/>
              </w:rPr>
              <w:br w:type="textWrapping"/>
            </w:r>
            <w:r>
              <w:rPr>
                <w:rFonts w:hint="eastAsia"/>
              </w:rPr>
              <w:t>红橙黄绿青蓝一色4个，共计24个</w:t>
            </w:r>
            <w:r>
              <w:rPr>
                <w:rFonts w:hint="eastAsia"/>
              </w:rPr>
              <w:br w:type="textWrapping"/>
            </w:r>
            <w:r>
              <w:rPr>
                <w:rFonts w:hint="eastAsia"/>
              </w:rPr>
              <w:t>拉动多米诺骨牌下端小木珠，将多米诺骨牌按一定间距排成环形。推倒第一张骨牌，其余发生连锁反应依次倒下。骨牌撞击之声，清脆悦耳。</w:t>
            </w:r>
            <w:r>
              <w:rPr>
                <w:rFonts w:hint="eastAsia"/>
              </w:rPr>
              <w:br w:type="textWrapping"/>
            </w:r>
            <w:r>
              <w:rPr>
                <w:rFonts w:hint="eastAsia"/>
                <w:b/>
                <w:bCs/>
              </w:rPr>
              <w:t>▲大号多米诺需提供样品。</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69" w:type="dxa"/>
            <w:noWrap/>
            <w:vAlign w:val="center"/>
          </w:tcPr>
          <w:p>
            <w:pPr>
              <w:widowControl/>
              <w:jc w:val="center"/>
              <w:textAlignment w:val="center"/>
            </w:pPr>
            <w:r>
              <w:rPr>
                <w:rFonts w:hint="eastAsia"/>
                <w:color w:val="000000"/>
                <w:sz w:val="22"/>
                <w:szCs w:val="22"/>
                <w:lang w:bidi="ar"/>
              </w:rPr>
              <w:t>36</w:t>
            </w:r>
          </w:p>
        </w:tc>
        <w:tc>
          <w:tcPr>
            <w:tcW w:w="1620" w:type="dxa"/>
            <w:vAlign w:val="center"/>
          </w:tcPr>
          <w:p>
            <w:pPr>
              <w:pStyle w:val="8"/>
              <w:widowControl w:val="0"/>
              <w:ind w:firstLine="0"/>
            </w:pPr>
            <w:r>
              <w:rPr>
                <w:rFonts w:hint="eastAsia"/>
              </w:rPr>
              <w:t>奇想齿轮</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不同大小，不同颜色的齿轮，通过小朋友任意的搭建，连接出不同的图案，然后进行旋转操作。材质：榉木，环保水性漆。大齿轮黄色，橙色各1个，小齿轮红色，浅绿，紫色，浅蓝各2个，小齿轮蓝色，粉色，深绿，黄色各1个，合计14个齿轮</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37</w:t>
            </w:r>
          </w:p>
        </w:tc>
        <w:tc>
          <w:tcPr>
            <w:tcW w:w="1620" w:type="dxa"/>
            <w:vAlign w:val="center"/>
          </w:tcPr>
          <w:p>
            <w:pPr>
              <w:pStyle w:val="8"/>
              <w:widowControl w:val="0"/>
              <w:ind w:firstLine="0"/>
            </w:pPr>
            <w:r>
              <w:rPr>
                <w:rFonts w:hint="eastAsia"/>
              </w:rPr>
              <w:t>模仿秀</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集体游戏，通过转动方向盘，指向相应的图案，然后小朋友一起做动作。材质：榉木，环保水性漆。圆盘一个 旋转指针一个</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38</w:t>
            </w:r>
          </w:p>
        </w:tc>
        <w:tc>
          <w:tcPr>
            <w:tcW w:w="1620" w:type="dxa"/>
            <w:vAlign w:val="center"/>
          </w:tcPr>
          <w:p>
            <w:pPr>
              <w:pStyle w:val="8"/>
              <w:widowControl w:val="0"/>
              <w:ind w:firstLine="0"/>
            </w:pPr>
            <w:r>
              <w:rPr>
                <w:rFonts w:hint="eastAsia"/>
              </w:rPr>
              <w:t>手掌游戏</w:t>
            </w:r>
          </w:p>
        </w:tc>
        <w:tc>
          <w:tcPr>
            <w:tcW w:w="2369" w:type="dxa"/>
            <w:vAlign w:val="center"/>
          </w:tcPr>
          <w:p>
            <w:pPr>
              <w:pStyle w:val="8"/>
              <w:widowControl w:val="0"/>
              <w:ind w:firstLine="0"/>
            </w:pPr>
            <w:r>
              <w:rPr>
                <w:rFonts w:hint="eastAsia"/>
              </w:rPr>
              <w:t>　</w:t>
            </w:r>
          </w:p>
        </w:tc>
        <w:tc>
          <w:tcPr>
            <w:tcW w:w="2517" w:type="dxa"/>
            <w:vAlign w:val="center"/>
          </w:tcPr>
          <w:p>
            <w:pPr>
              <w:pStyle w:val="8"/>
              <w:widowControl w:val="0"/>
              <w:ind w:firstLine="0"/>
            </w:pPr>
            <w:r>
              <w:rPr>
                <w:rFonts w:hint="eastAsia"/>
              </w:rPr>
              <w:t>通过手指表达出来的数字，在下面找到相对应的算数小圆片。材质：榉木，环保水性漆。两个手掌，算数小圆片35颗。</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69" w:type="dxa"/>
            <w:noWrap/>
            <w:vAlign w:val="center"/>
          </w:tcPr>
          <w:p>
            <w:pPr>
              <w:widowControl/>
              <w:jc w:val="center"/>
              <w:textAlignment w:val="center"/>
            </w:pPr>
            <w:r>
              <w:rPr>
                <w:rFonts w:hint="eastAsia"/>
                <w:color w:val="000000"/>
                <w:sz w:val="22"/>
                <w:szCs w:val="22"/>
                <w:lang w:bidi="ar"/>
              </w:rPr>
              <w:t>39</w:t>
            </w:r>
          </w:p>
        </w:tc>
        <w:tc>
          <w:tcPr>
            <w:tcW w:w="1620" w:type="dxa"/>
            <w:vAlign w:val="center"/>
          </w:tcPr>
          <w:p>
            <w:pPr>
              <w:pStyle w:val="8"/>
              <w:widowControl w:val="0"/>
              <w:ind w:firstLine="0"/>
            </w:pPr>
            <w:r>
              <w:rPr>
                <w:rFonts w:hint="eastAsia"/>
              </w:rPr>
              <w:t>穿编游戏</w:t>
            </w:r>
          </w:p>
        </w:tc>
        <w:tc>
          <w:tcPr>
            <w:tcW w:w="2369" w:type="dxa"/>
            <w:vAlign w:val="center"/>
          </w:tcPr>
          <w:p>
            <w:pPr>
              <w:pStyle w:val="8"/>
              <w:widowControl w:val="0"/>
              <w:ind w:firstLine="0"/>
            </w:pPr>
            <w:r>
              <w:rPr>
                <w:rFonts w:hint="eastAsia"/>
              </w:rPr>
              <w:t>（38.5*38.5*2）±3%</w:t>
            </w:r>
          </w:p>
        </w:tc>
        <w:tc>
          <w:tcPr>
            <w:tcW w:w="2517" w:type="dxa"/>
            <w:vAlign w:val="center"/>
          </w:tcPr>
          <w:p>
            <w:pPr>
              <w:pStyle w:val="8"/>
              <w:widowControl w:val="0"/>
              <w:ind w:firstLine="0"/>
            </w:pPr>
            <w:r>
              <w:rPr>
                <w:rFonts w:hint="eastAsia"/>
              </w:rPr>
              <w:t>材质：布绒，功能：是针对幼儿生活自理能力情境所做的游戏设计，将低幼年龄段幼儿身上衣物最常出现的衣饰与零件具体而微的收集在其中。一套3片：鱼，瓢虫，青蛙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9" w:type="dxa"/>
            <w:noWrap/>
            <w:vAlign w:val="center"/>
          </w:tcPr>
          <w:p>
            <w:pPr>
              <w:widowControl/>
              <w:jc w:val="center"/>
              <w:textAlignment w:val="center"/>
            </w:pPr>
            <w:r>
              <w:rPr>
                <w:rFonts w:hint="eastAsia"/>
                <w:color w:val="000000"/>
                <w:sz w:val="22"/>
                <w:szCs w:val="22"/>
                <w:lang w:bidi="ar"/>
              </w:rPr>
              <w:t>40</w:t>
            </w:r>
          </w:p>
        </w:tc>
        <w:tc>
          <w:tcPr>
            <w:tcW w:w="1620" w:type="dxa"/>
            <w:vAlign w:val="center"/>
          </w:tcPr>
          <w:p>
            <w:pPr>
              <w:pStyle w:val="8"/>
              <w:widowControl w:val="0"/>
              <w:ind w:firstLine="0"/>
            </w:pPr>
            <w:r>
              <w:rPr>
                <w:rFonts w:hint="eastAsia"/>
              </w:rPr>
              <w:t>FX大颗粒环创乐高墙（灰色）</w:t>
            </w:r>
          </w:p>
        </w:tc>
        <w:tc>
          <w:tcPr>
            <w:tcW w:w="2369" w:type="dxa"/>
            <w:vAlign w:val="center"/>
          </w:tcPr>
          <w:p>
            <w:pPr>
              <w:pStyle w:val="8"/>
              <w:widowControl w:val="0"/>
              <w:ind w:firstLine="0"/>
            </w:pPr>
            <w:r>
              <w:rPr>
                <w:rFonts w:hint="eastAsia"/>
              </w:rPr>
              <w:t>订制</w:t>
            </w:r>
          </w:p>
        </w:tc>
        <w:tc>
          <w:tcPr>
            <w:tcW w:w="2517" w:type="dxa"/>
            <w:vAlign w:val="center"/>
          </w:tcPr>
          <w:p>
            <w:pPr>
              <w:pStyle w:val="8"/>
              <w:widowControl w:val="0"/>
              <w:ind w:firstLine="0"/>
            </w:pPr>
            <w:r>
              <w:rPr>
                <w:rFonts w:hint="eastAsia"/>
              </w:rPr>
              <w:t>大颗粒环创乐高墙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41</w:t>
            </w:r>
          </w:p>
        </w:tc>
        <w:tc>
          <w:tcPr>
            <w:tcW w:w="1620" w:type="dxa"/>
            <w:vAlign w:val="center"/>
          </w:tcPr>
          <w:p>
            <w:pPr>
              <w:pStyle w:val="8"/>
              <w:widowControl w:val="0"/>
              <w:ind w:firstLine="0"/>
            </w:pPr>
            <w:r>
              <w:rPr>
                <w:rFonts w:hint="eastAsia"/>
              </w:rPr>
              <w:t>8窗口乐高柜</w:t>
            </w:r>
          </w:p>
        </w:tc>
        <w:tc>
          <w:tcPr>
            <w:tcW w:w="2369" w:type="dxa"/>
            <w:vAlign w:val="center"/>
          </w:tcPr>
          <w:p>
            <w:pPr>
              <w:pStyle w:val="8"/>
              <w:widowControl w:val="0"/>
              <w:ind w:firstLine="0"/>
            </w:pPr>
            <w:r>
              <w:rPr>
                <w:rFonts w:hint="eastAsia"/>
              </w:rPr>
              <w:t>订制</w:t>
            </w:r>
          </w:p>
        </w:tc>
        <w:tc>
          <w:tcPr>
            <w:tcW w:w="2517" w:type="dxa"/>
            <w:vAlign w:val="center"/>
          </w:tcPr>
          <w:p>
            <w:pPr>
              <w:pStyle w:val="8"/>
              <w:widowControl w:val="0"/>
              <w:ind w:firstLine="0"/>
            </w:pPr>
            <w:r>
              <w:rPr>
                <w:rFonts w:hint="eastAsia"/>
              </w:rPr>
              <w:t>木制，订制</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9" w:type="dxa"/>
            <w:noWrap/>
            <w:vAlign w:val="center"/>
          </w:tcPr>
          <w:p>
            <w:pPr>
              <w:widowControl/>
              <w:jc w:val="center"/>
              <w:textAlignment w:val="center"/>
            </w:pPr>
            <w:r>
              <w:rPr>
                <w:rFonts w:hint="eastAsia"/>
                <w:color w:val="000000"/>
                <w:sz w:val="22"/>
                <w:szCs w:val="22"/>
                <w:lang w:bidi="ar"/>
              </w:rPr>
              <w:t>42</w:t>
            </w:r>
          </w:p>
        </w:tc>
        <w:tc>
          <w:tcPr>
            <w:tcW w:w="1620" w:type="dxa"/>
            <w:vAlign w:val="center"/>
          </w:tcPr>
          <w:p>
            <w:pPr>
              <w:pStyle w:val="8"/>
              <w:widowControl w:val="0"/>
              <w:ind w:firstLine="0"/>
            </w:pPr>
            <w:r>
              <w:rPr>
                <w:rFonts w:hint="eastAsia"/>
              </w:rPr>
              <w:t>FX大颗粒环创积木（322颗粒）</w:t>
            </w:r>
          </w:p>
        </w:tc>
        <w:tc>
          <w:tcPr>
            <w:tcW w:w="2369" w:type="dxa"/>
            <w:vAlign w:val="center"/>
          </w:tcPr>
          <w:p>
            <w:pPr>
              <w:pStyle w:val="8"/>
              <w:widowControl w:val="0"/>
              <w:ind w:firstLine="0"/>
            </w:pPr>
            <w:r>
              <w:rPr>
                <w:rFonts w:hint="eastAsia"/>
              </w:rPr>
              <w:t>322pcs</w:t>
            </w:r>
          </w:p>
        </w:tc>
        <w:tc>
          <w:tcPr>
            <w:tcW w:w="2517" w:type="dxa"/>
            <w:vAlign w:val="center"/>
          </w:tcPr>
          <w:p>
            <w:pPr>
              <w:pStyle w:val="8"/>
              <w:widowControl w:val="0"/>
              <w:ind w:firstLine="0"/>
            </w:pPr>
            <w:r>
              <w:rPr>
                <w:rFonts w:hint="eastAsia"/>
              </w:rPr>
              <w:t>322pcs</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43</w:t>
            </w:r>
          </w:p>
        </w:tc>
        <w:tc>
          <w:tcPr>
            <w:tcW w:w="1620" w:type="dxa"/>
            <w:noWrap/>
            <w:vAlign w:val="center"/>
          </w:tcPr>
          <w:p>
            <w:pPr>
              <w:pStyle w:val="8"/>
              <w:widowControl w:val="0"/>
              <w:ind w:firstLine="0"/>
            </w:pPr>
            <w:r>
              <w:rPr>
                <w:rFonts w:hint="eastAsia"/>
              </w:rPr>
              <w:t>两孔长条片</w:t>
            </w:r>
          </w:p>
        </w:tc>
        <w:tc>
          <w:tcPr>
            <w:tcW w:w="2369" w:type="dxa"/>
            <w:vAlign w:val="center"/>
          </w:tcPr>
          <w:p>
            <w:pPr>
              <w:pStyle w:val="8"/>
              <w:widowControl w:val="0"/>
              <w:ind w:firstLine="0"/>
            </w:pPr>
            <w:r>
              <w:rPr>
                <w:rFonts w:hint="eastAsia"/>
              </w:rPr>
              <w:t>（120*60*5mm）±3%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44</w:t>
            </w:r>
          </w:p>
        </w:tc>
        <w:tc>
          <w:tcPr>
            <w:tcW w:w="1620" w:type="dxa"/>
            <w:noWrap/>
            <w:vAlign w:val="center"/>
          </w:tcPr>
          <w:p>
            <w:pPr>
              <w:pStyle w:val="8"/>
              <w:widowControl w:val="0"/>
              <w:ind w:firstLine="0"/>
            </w:pPr>
            <w:r>
              <w:rPr>
                <w:rFonts w:hint="eastAsia"/>
              </w:rPr>
              <w:t>六孔长条片</w:t>
            </w:r>
          </w:p>
        </w:tc>
        <w:tc>
          <w:tcPr>
            <w:tcW w:w="2369" w:type="dxa"/>
            <w:vAlign w:val="center"/>
          </w:tcPr>
          <w:p>
            <w:pPr>
              <w:pStyle w:val="8"/>
              <w:widowControl w:val="0"/>
              <w:ind w:firstLine="0"/>
            </w:pPr>
            <w:r>
              <w:rPr>
                <w:rFonts w:hint="eastAsia"/>
              </w:rPr>
              <w:t>（360*60*5mm）±3%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45</w:t>
            </w:r>
          </w:p>
        </w:tc>
        <w:tc>
          <w:tcPr>
            <w:tcW w:w="1620" w:type="dxa"/>
            <w:noWrap/>
            <w:vAlign w:val="center"/>
          </w:tcPr>
          <w:p>
            <w:pPr>
              <w:pStyle w:val="8"/>
              <w:widowControl w:val="0"/>
              <w:ind w:firstLine="0"/>
            </w:pPr>
            <w:r>
              <w:rPr>
                <w:rFonts w:hint="eastAsia"/>
              </w:rPr>
              <w:t>三孔长条片</w:t>
            </w:r>
          </w:p>
        </w:tc>
        <w:tc>
          <w:tcPr>
            <w:tcW w:w="2369" w:type="dxa"/>
            <w:vAlign w:val="center"/>
          </w:tcPr>
          <w:p>
            <w:pPr>
              <w:pStyle w:val="8"/>
              <w:widowControl w:val="0"/>
              <w:ind w:firstLine="0"/>
            </w:pPr>
            <w:r>
              <w:rPr>
                <w:rFonts w:hint="eastAsia"/>
              </w:rPr>
              <w:t>（180*60*5mm）±3%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46</w:t>
            </w:r>
          </w:p>
        </w:tc>
        <w:tc>
          <w:tcPr>
            <w:tcW w:w="1620" w:type="dxa"/>
            <w:noWrap/>
            <w:vAlign w:val="center"/>
          </w:tcPr>
          <w:p>
            <w:pPr>
              <w:pStyle w:val="8"/>
              <w:widowControl w:val="0"/>
              <w:ind w:firstLine="0"/>
            </w:pPr>
            <w:r>
              <w:rPr>
                <w:rFonts w:hint="eastAsia"/>
              </w:rPr>
              <w:t>四孔长条片</w:t>
            </w:r>
          </w:p>
        </w:tc>
        <w:tc>
          <w:tcPr>
            <w:tcW w:w="2369" w:type="dxa"/>
            <w:vAlign w:val="center"/>
          </w:tcPr>
          <w:p>
            <w:pPr>
              <w:pStyle w:val="8"/>
              <w:widowControl w:val="0"/>
              <w:ind w:firstLine="0"/>
            </w:pPr>
            <w:r>
              <w:rPr>
                <w:rFonts w:hint="eastAsia"/>
              </w:rPr>
              <w:t>（240*60*5mm）±3%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47</w:t>
            </w:r>
          </w:p>
        </w:tc>
        <w:tc>
          <w:tcPr>
            <w:tcW w:w="1620" w:type="dxa"/>
            <w:noWrap/>
            <w:vAlign w:val="center"/>
          </w:tcPr>
          <w:p>
            <w:pPr>
              <w:pStyle w:val="8"/>
              <w:widowControl w:val="0"/>
              <w:ind w:firstLine="0"/>
            </w:pPr>
            <w:r>
              <w:rPr>
                <w:rFonts w:hint="eastAsia"/>
              </w:rPr>
              <w:t>五孔长条片</w:t>
            </w:r>
          </w:p>
        </w:tc>
        <w:tc>
          <w:tcPr>
            <w:tcW w:w="2369" w:type="dxa"/>
            <w:vAlign w:val="center"/>
          </w:tcPr>
          <w:p>
            <w:pPr>
              <w:pStyle w:val="8"/>
              <w:widowControl w:val="0"/>
              <w:ind w:firstLine="0"/>
            </w:pPr>
            <w:r>
              <w:rPr>
                <w:rFonts w:hint="eastAsia"/>
              </w:rPr>
              <w:t>（300*60*5mm）±3%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48</w:t>
            </w:r>
          </w:p>
        </w:tc>
        <w:tc>
          <w:tcPr>
            <w:tcW w:w="1620" w:type="dxa"/>
            <w:noWrap/>
            <w:vAlign w:val="center"/>
          </w:tcPr>
          <w:p>
            <w:pPr>
              <w:pStyle w:val="8"/>
              <w:widowControl w:val="0"/>
              <w:ind w:firstLine="0"/>
            </w:pPr>
            <w:r>
              <w:rPr>
                <w:rFonts w:hint="eastAsia"/>
              </w:rPr>
              <w:t>四孔方片</w:t>
            </w:r>
          </w:p>
        </w:tc>
        <w:tc>
          <w:tcPr>
            <w:tcW w:w="2369" w:type="dxa"/>
            <w:vAlign w:val="center"/>
          </w:tcPr>
          <w:p>
            <w:pPr>
              <w:pStyle w:val="8"/>
              <w:widowControl w:val="0"/>
              <w:ind w:firstLine="0"/>
            </w:pPr>
            <w:r>
              <w:rPr>
                <w:rFonts w:hint="eastAsia"/>
              </w:rPr>
              <w:t>（120*120*5mm）±3%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49</w:t>
            </w:r>
          </w:p>
        </w:tc>
        <w:tc>
          <w:tcPr>
            <w:tcW w:w="1620" w:type="dxa"/>
            <w:noWrap/>
            <w:vAlign w:val="center"/>
          </w:tcPr>
          <w:p>
            <w:pPr>
              <w:pStyle w:val="8"/>
              <w:widowControl w:val="0"/>
              <w:ind w:firstLine="0"/>
            </w:pPr>
            <w:r>
              <w:rPr>
                <w:rFonts w:hint="eastAsia"/>
              </w:rPr>
              <w:t>七孔长条片</w:t>
            </w:r>
          </w:p>
        </w:tc>
        <w:tc>
          <w:tcPr>
            <w:tcW w:w="2369" w:type="dxa"/>
            <w:vAlign w:val="center"/>
          </w:tcPr>
          <w:p>
            <w:pPr>
              <w:pStyle w:val="8"/>
              <w:widowControl w:val="0"/>
              <w:ind w:firstLine="0"/>
            </w:pPr>
            <w:r>
              <w:rPr>
                <w:rFonts w:hint="eastAsia"/>
              </w:rPr>
              <w:t>（420*60*5mm）±3%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50</w:t>
            </w:r>
          </w:p>
        </w:tc>
        <w:tc>
          <w:tcPr>
            <w:tcW w:w="1620" w:type="dxa"/>
            <w:noWrap/>
            <w:vAlign w:val="center"/>
          </w:tcPr>
          <w:p>
            <w:pPr>
              <w:pStyle w:val="8"/>
              <w:widowControl w:val="0"/>
              <w:ind w:firstLine="0"/>
            </w:pPr>
            <w:r>
              <w:rPr>
                <w:rFonts w:hint="eastAsia"/>
              </w:rPr>
              <w:t>圆片</w:t>
            </w:r>
          </w:p>
        </w:tc>
        <w:tc>
          <w:tcPr>
            <w:tcW w:w="2369" w:type="dxa"/>
            <w:vAlign w:val="center"/>
          </w:tcPr>
          <w:p>
            <w:pPr>
              <w:pStyle w:val="8"/>
              <w:widowControl w:val="0"/>
              <w:ind w:firstLine="0"/>
            </w:pPr>
            <w:r>
              <w:rPr>
                <w:rFonts w:hint="eastAsia"/>
              </w:rPr>
              <w:t>（180*180*5mm）±3%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51</w:t>
            </w:r>
          </w:p>
        </w:tc>
        <w:tc>
          <w:tcPr>
            <w:tcW w:w="1620" w:type="dxa"/>
            <w:noWrap/>
            <w:vAlign w:val="center"/>
          </w:tcPr>
          <w:p>
            <w:pPr>
              <w:pStyle w:val="8"/>
              <w:widowControl w:val="0"/>
              <w:ind w:firstLine="0"/>
            </w:pPr>
            <w:r>
              <w:rPr>
                <w:rFonts w:hint="eastAsia"/>
              </w:rPr>
              <w:t>十二孔转角片</w:t>
            </w:r>
          </w:p>
        </w:tc>
        <w:tc>
          <w:tcPr>
            <w:tcW w:w="2369" w:type="dxa"/>
            <w:vAlign w:val="center"/>
          </w:tcPr>
          <w:p>
            <w:pPr>
              <w:pStyle w:val="8"/>
              <w:widowControl w:val="0"/>
              <w:ind w:firstLine="0"/>
            </w:pPr>
            <w:r>
              <w:rPr>
                <w:rFonts w:hint="eastAsia"/>
              </w:rPr>
              <w:t>（65*65*360mm）±3%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52</w:t>
            </w:r>
          </w:p>
        </w:tc>
        <w:tc>
          <w:tcPr>
            <w:tcW w:w="1620" w:type="dxa"/>
            <w:noWrap/>
            <w:vAlign w:val="center"/>
          </w:tcPr>
          <w:p>
            <w:pPr>
              <w:pStyle w:val="8"/>
              <w:widowControl w:val="0"/>
              <w:ind w:firstLine="0"/>
            </w:pPr>
            <w:r>
              <w:rPr>
                <w:rFonts w:hint="eastAsia"/>
              </w:rPr>
              <w:t>中三角片</w:t>
            </w:r>
          </w:p>
        </w:tc>
        <w:tc>
          <w:tcPr>
            <w:tcW w:w="2369" w:type="dxa"/>
            <w:vAlign w:val="center"/>
          </w:tcPr>
          <w:p>
            <w:pPr>
              <w:pStyle w:val="8"/>
              <w:widowControl w:val="0"/>
              <w:ind w:firstLine="0"/>
            </w:pPr>
            <w:r>
              <w:rPr>
                <w:rFonts w:hint="eastAsia"/>
              </w:rPr>
              <w:t>（180*180*5mm）±3%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53</w:t>
            </w:r>
          </w:p>
        </w:tc>
        <w:tc>
          <w:tcPr>
            <w:tcW w:w="1620" w:type="dxa"/>
            <w:noWrap/>
            <w:vAlign w:val="center"/>
          </w:tcPr>
          <w:p>
            <w:pPr>
              <w:pStyle w:val="8"/>
              <w:widowControl w:val="0"/>
              <w:ind w:firstLine="0"/>
            </w:pPr>
            <w:r>
              <w:rPr>
                <w:rFonts w:hint="eastAsia"/>
              </w:rPr>
              <w:t>八孔转角片</w:t>
            </w:r>
          </w:p>
        </w:tc>
        <w:tc>
          <w:tcPr>
            <w:tcW w:w="2369" w:type="dxa"/>
            <w:vAlign w:val="center"/>
          </w:tcPr>
          <w:p>
            <w:pPr>
              <w:pStyle w:val="8"/>
              <w:widowControl w:val="0"/>
              <w:ind w:firstLine="0"/>
            </w:pPr>
            <w:r>
              <w:rPr>
                <w:rFonts w:hint="eastAsia"/>
              </w:rPr>
              <w:t>（65*65*240mm)±3%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54</w:t>
            </w:r>
          </w:p>
        </w:tc>
        <w:tc>
          <w:tcPr>
            <w:tcW w:w="1620" w:type="dxa"/>
            <w:noWrap/>
            <w:vAlign w:val="center"/>
          </w:tcPr>
          <w:p>
            <w:pPr>
              <w:pStyle w:val="8"/>
              <w:widowControl w:val="0"/>
              <w:ind w:firstLine="0"/>
            </w:pPr>
            <w:r>
              <w:rPr>
                <w:rFonts w:hint="eastAsia"/>
              </w:rPr>
              <w:t>十孔转角片</w:t>
            </w:r>
          </w:p>
        </w:tc>
        <w:tc>
          <w:tcPr>
            <w:tcW w:w="2369" w:type="dxa"/>
            <w:vAlign w:val="center"/>
          </w:tcPr>
          <w:p>
            <w:pPr>
              <w:pStyle w:val="8"/>
              <w:widowControl w:val="0"/>
              <w:ind w:firstLine="0"/>
            </w:pPr>
            <w:r>
              <w:rPr>
                <w:rFonts w:hint="eastAsia"/>
              </w:rPr>
              <w:t>(65*65*300mm)±3%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55</w:t>
            </w:r>
          </w:p>
        </w:tc>
        <w:tc>
          <w:tcPr>
            <w:tcW w:w="1620" w:type="dxa"/>
            <w:noWrap/>
            <w:vAlign w:val="center"/>
          </w:tcPr>
          <w:p>
            <w:pPr>
              <w:pStyle w:val="8"/>
              <w:widowControl w:val="0"/>
              <w:ind w:firstLine="0"/>
            </w:pPr>
            <w:r>
              <w:rPr>
                <w:rFonts w:hint="eastAsia"/>
              </w:rPr>
              <w:t>四孔圆弧片</w:t>
            </w:r>
          </w:p>
        </w:tc>
        <w:tc>
          <w:tcPr>
            <w:tcW w:w="2369" w:type="dxa"/>
            <w:vAlign w:val="center"/>
          </w:tcPr>
          <w:p>
            <w:pPr>
              <w:pStyle w:val="8"/>
              <w:widowControl w:val="0"/>
              <w:ind w:firstLine="0"/>
            </w:pPr>
            <w:r>
              <w:rPr>
                <w:rFonts w:hint="eastAsia"/>
              </w:rPr>
              <w:t>(180*120*5mm)±3%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56</w:t>
            </w:r>
          </w:p>
        </w:tc>
        <w:tc>
          <w:tcPr>
            <w:tcW w:w="1620" w:type="dxa"/>
            <w:noWrap/>
            <w:vAlign w:val="center"/>
          </w:tcPr>
          <w:p>
            <w:pPr>
              <w:pStyle w:val="8"/>
              <w:widowControl w:val="0"/>
              <w:ind w:firstLine="0"/>
            </w:pPr>
            <w:r>
              <w:rPr>
                <w:rFonts w:hint="eastAsia"/>
              </w:rPr>
              <w:t>合页片</w:t>
            </w:r>
          </w:p>
        </w:tc>
        <w:tc>
          <w:tcPr>
            <w:tcW w:w="2369" w:type="dxa"/>
            <w:vAlign w:val="center"/>
          </w:tcPr>
          <w:p>
            <w:pPr>
              <w:pStyle w:val="8"/>
              <w:widowControl w:val="0"/>
              <w:ind w:firstLine="0"/>
            </w:pPr>
            <w:r>
              <w:rPr>
                <w:rFonts w:hint="eastAsia"/>
              </w:rPr>
              <w:t>(120*60*5mm)±3%</w:t>
            </w:r>
          </w:p>
        </w:tc>
        <w:tc>
          <w:tcPr>
            <w:tcW w:w="2517" w:type="dxa"/>
            <w:vAlign w:val="center"/>
          </w:tcPr>
          <w:p>
            <w:pPr>
              <w:pStyle w:val="8"/>
              <w:widowControl w:val="0"/>
              <w:ind w:firstLine="0"/>
            </w:pPr>
            <w:r>
              <w:rPr>
                <w:rFonts w:hint="eastAsia"/>
              </w:rPr>
              <w:t>塑料+金属</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57</w:t>
            </w:r>
          </w:p>
        </w:tc>
        <w:tc>
          <w:tcPr>
            <w:tcW w:w="1620" w:type="dxa"/>
            <w:noWrap/>
            <w:vAlign w:val="center"/>
          </w:tcPr>
          <w:p>
            <w:pPr>
              <w:pStyle w:val="8"/>
              <w:widowControl w:val="0"/>
              <w:ind w:firstLine="0"/>
            </w:pPr>
            <w:r>
              <w:rPr>
                <w:rFonts w:hint="eastAsia"/>
              </w:rPr>
              <w:t>七孔圆弧片</w:t>
            </w:r>
          </w:p>
        </w:tc>
        <w:tc>
          <w:tcPr>
            <w:tcW w:w="2369" w:type="dxa"/>
            <w:vAlign w:val="center"/>
          </w:tcPr>
          <w:p>
            <w:pPr>
              <w:pStyle w:val="8"/>
              <w:widowControl w:val="0"/>
              <w:ind w:firstLine="0"/>
            </w:pPr>
            <w:r>
              <w:rPr>
                <w:rFonts w:hint="eastAsia"/>
              </w:rPr>
              <w:t>(360*146*5mm)±3%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58</w:t>
            </w:r>
          </w:p>
        </w:tc>
        <w:tc>
          <w:tcPr>
            <w:tcW w:w="1620" w:type="dxa"/>
            <w:noWrap/>
            <w:vAlign w:val="center"/>
          </w:tcPr>
          <w:p>
            <w:pPr>
              <w:pStyle w:val="8"/>
              <w:widowControl w:val="0"/>
              <w:ind w:firstLine="0"/>
            </w:pPr>
            <w:r>
              <w:rPr>
                <w:rFonts w:hint="eastAsia"/>
              </w:rPr>
              <w:t>五孔圆弧片</w:t>
            </w:r>
          </w:p>
        </w:tc>
        <w:tc>
          <w:tcPr>
            <w:tcW w:w="2369" w:type="dxa"/>
            <w:vAlign w:val="center"/>
          </w:tcPr>
          <w:p>
            <w:pPr>
              <w:pStyle w:val="8"/>
              <w:widowControl w:val="0"/>
              <w:ind w:firstLine="0"/>
            </w:pPr>
            <w:r>
              <w:rPr>
                <w:rFonts w:hint="eastAsia"/>
              </w:rPr>
              <w:t>(240*130*5mm)±3%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59</w:t>
            </w:r>
          </w:p>
        </w:tc>
        <w:tc>
          <w:tcPr>
            <w:tcW w:w="1620" w:type="dxa"/>
            <w:noWrap/>
            <w:vAlign w:val="center"/>
          </w:tcPr>
          <w:p>
            <w:pPr>
              <w:pStyle w:val="8"/>
              <w:widowControl w:val="0"/>
              <w:ind w:firstLine="0"/>
            </w:pPr>
            <w:r>
              <w:rPr>
                <w:rFonts w:hint="eastAsia"/>
              </w:rPr>
              <w:t>六孔圆弧片</w:t>
            </w:r>
          </w:p>
        </w:tc>
        <w:tc>
          <w:tcPr>
            <w:tcW w:w="2369" w:type="dxa"/>
            <w:vAlign w:val="center"/>
          </w:tcPr>
          <w:p>
            <w:pPr>
              <w:pStyle w:val="8"/>
              <w:widowControl w:val="0"/>
              <w:ind w:firstLine="0"/>
            </w:pPr>
            <w:r>
              <w:rPr>
                <w:rFonts w:hint="eastAsia"/>
              </w:rPr>
              <w:t>(300*138*5mm)±3%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60</w:t>
            </w:r>
          </w:p>
        </w:tc>
        <w:tc>
          <w:tcPr>
            <w:tcW w:w="1620" w:type="dxa"/>
            <w:noWrap/>
            <w:vAlign w:val="center"/>
          </w:tcPr>
          <w:p>
            <w:pPr>
              <w:pStyle w:val="8"/>
              <w:widowControl w:val="0"/>
              <w:ind w:firstLine="0"/>
            </w:pPr>
            <w:r>
              <w:rPr>
                <w:rFonts w:hint="eastAsia"/>
              </w:rPr>
              <w:t>两孔转角片</w:t>
            </w:r>
          </w:p>
        </w:tc>
        <w:tc>
          <w:tcPr>
            <w:tcW w:w="2369" w:type="dxa"/>
            <w:vAlign w:val="center"/>
          </w:tcPr>
          <w:p>
            <w:pPr>
              <w:pStyle w:val="8"/>
              <w:widowControl w:val="0"/>
              <w:ind w:firstLine="0"/>
            </w:pPr>
            <w:r>
              <w:rPr>
                <w:rFonts w:hint="eastAsia"/>
              </w:rPr>
              <w:t>(65*65*60mm)±3%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61</w:t>
            </w:r>
          </w:p>
        </w:tc>
        <w:tc>
          <w:tcPr>
            <w:tcW w:w="1620" w:type="dxa"/>
            <w:noWrap/>
            <w:vAlign w:val="center"/>
          </w:tcPr>
          <w:p>
            <w:pPr>
              <w:pStyle w:val="8"/>
              <w:widowControl w:val="0"/>
              <w:ind w:firstLine="0"/>
            </w:pPr>
            <w:r>
              <w:rPr>
                <w:rFonts w:hint="eastAsia"/>
              </w:rPr>
              <w:t>小三角片</w:t>
            </w:r>
          </w:p>
        </w:tc>
        <w:tc>
          <w:tcPr>
            <w:tcW w:w="2369" w:type="dxa"/>
            <w:vAlign w:val="center"/>
          </w:tcPr>
          <w:p>
            <w:pPr>
              <w:pStyle w:val="8"/>
              <w:widowControl w:val="0"/>
              <w:ind w:firstLine="0"/>
            </w:pPr>
            <w:r>
              <w:rPr>
                <w:rFonts w:hint="eastAsia"/>
              </w:rPr>
              <w:t>(120*112*5mm)±3%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62</w:t>
            </w:r>
          </w:p>
        </w:tc>
        <w:tc>
          <w:tcPr>
            <w:tcW w:w="1620" w:type="dxa"/>
            <w:noWrap/>
            <w:vAlign w:val="center"/>
          </w:tcPr>
          <w:p>
            <w:pPr>
              <w:pStyle w:val="8"/>
              <w:widowControl w:val="0"/>
              <w:ind w:firstLine="0"/>
            </w:pPr>
            <w:r>
              <w:rPr>
                <w:rFonts w:hint="eastAsia"/>
              </w:rPr>
              <w:t>大三角片</w:t>
            </w:r>
          </w:p>
        </w:tc>
        <w:tc>
          <w:tcPr>
            <w:tcW w:w="2369" w:type="dxa"/>
            <w:vAlign w:val="center"/>
          </w:tcPr>
          <w:p>
            <w:pPr>
              <w:pStyle w:val="8"/>
              <w:widowControl w:val="0"/>
              <w:ind w:firstLine="0"/>
            </w:pPr>
            <w:r>
              <w:rPr>
                <w:rFonts w:hint="eastAsia"/>
              </w:rPr>
              <w:t>(240*240*5mm)±3%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63</w:t>
            </w:r>
          </w:p>
        </w:tc>
        <w:tc>
          <w:tcPr>
            <w:tcW w:w="1620" w:type="dxa"/>
            <w:noWrap/>
            <w:vAlign w:val="center"/>
          </w:tcPr>
          <w:p>
            <w:pPr>
              <w:pStyle w:val="8"/>
              <w:widowControl w:val="0"/>
              <w:ind w:firstLine="0"/>
            </w:pPr>
            <w:r>
              <w:rPr>
                <w:rFonts w:hint="eastAsia"/>
              </w:rPr>
              <w:t>单倍方块</w:t>
            </w:r>
          </w:p>
        </w:tc>
        <w:tc>
          <w:tcPr>
            <w:tcW w:w="2369" w:type="dxa"/>
            <w:vAlign w:val="center"/>
          </w:tcPr>
          <w:p>
            <w:pPr>
              <w:pStyle w:val="8"/>
              <w:widowControl w:val="0"/>
              <w:ind w:firstLine="0"/>
            </w:pPr>
            <w:r>
              <w:rPr>
                <w:rFonts w:hint="eastAsia"/>
              </w:rPr>
              <w:t>(60*60*60mm)±3%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64</w:t>
            </w:r>
          </w:p>
        </w:tc>
        <w:tc>
          <w:tcPr>
            <w:tcW w:w="1620" w:type="dxa"/>
            <w:noWrap/>
            <w:vAlign w:val="center"/>
          </w:tcPr>
          <w:p>
            <w:pPr>
              <w:pStyle w:val="8"/>
              <w:widowControl w:val="0"/>
              <w:ind w:firstLine="0"/>
            </w:pPr>
            <w:r>
              <w:rPr>
                <w:rFonts w:hint="eastAsia"/>
              </w:rPr>
              <w:t>双倍方块</w:t>
            </w:r>
          </w:p>
        </w:tc>
        <w:tc>
          <w:tcPr>
            <w:tcW w:w="2369" w:type="dxa"/>
            <w:vAlign w:val="center"/>
          </w:tcPr>
          <w:p>
            <w:pPr>
              <w:pStyle w:val="8"/>
              <w:widowControl w:val="0"/>
              <w:ind w:firstLine="0"/>
            </w:pPr>
            <w:r>
              <w:rPr>
                <w:rFonts w:hint="eastAsia"/>
              </w:rPr>
              <w:t>(60*60*120mm)±3%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65</w:t>
            </w:r>
          </w:p>
        </w:tc>
        <w:tc>
          <w:tcPr>
            <w:tcW w:w="1620" w:type="dxa"/>
            <w:noWrap/>
            <w:vAlign w:val="center"/>
          </w:tcPr>
          <w:p>
            <w:pPr>
              <w:pStyle w:val="8"/>
              <w:widowControl w:val="0"/>
              <w:ind w:firstLine="0"/>
            </w:pPr>
            <w:r>
              <w:rPr>
                <w:rFonts w:hint="eastAsia"/>
              </w:rPr>
              <w:t>螺丝</w:t>
            </w:r>
          </w:p>
        </w:tc>
        <w:tc>
          <w:tcPr>
            <w:tcW w:w="2369" w:type="dxa"/>
            <w:vAlign w:val="center"/>
          </w:tcPr>
          <w:p>
            <w:pPr>
              <w:pStyle w:val="8"/>
              <w:widowControl w:val="0"/>
              <w:ind w:firstLine="0"/>
            </w:pPr>
            <w:r>
              <w:rPr>
                <w:rFonts w:hint="eastAsia"/>
              </w:rPr>
              <w:t>(M14*25mm)±3%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66</w:t>
            </w:r>
          </w:p>
        </w:tc>
        <w:tc>
          <w:tcPr>
            <w:tcW w:w="1620" w:type="dxa"/>
            <w:noWrap/>
            <w:vAlign w:val="center"/>
          </w:tcPr>
          <w:p>
            <w:pPr>
              <w:pStyle w:val="8"/>
              <w:widowControl w:val="0"/>
              <w:ind w:firstLine="0"/>
            </w:pPr>
            <w:r>
              <w:rPr>
                <w:rFonts w:hint="eastAsia"/>
              </w:rPr>
              <w:t>螺帽</w:t>
            </w:r>
          </w:p>
        </w:tc>
        <w:tc>
          <w:tcPr>
            <w:tcW w:w="2369" w:type="dxa"/>
            <w:vAlign w:val="center"/>
          </w:tcPr>
          <w:p>
            <w:pPr>
              <w:pStyle w:val="8"/>
              <w:widowControl w:val="0"/>
              <w:ind w:firstLine="0"/>
            </w:pPr>
            <w:r>
              <w:rPr>
                <w:rFonts w:hint="eastAsia"/>
              </w:rPr>
              <w:t>M14</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67</w:t>
            </w:r>
          </w:p>
        </w:tc>
        <w:tc>
          <w:tcPr>
            <w:tcW w:w="1620" w:type="dxa"/>
            <w:noWrap/>
            <w:vAlign w:val="center"/>
          </w:tcPr>
          <w:p>
            <w:pPr>
              <w:pStyle w:val="8"/>
              <w:widowControl w:val="0"/>
              <w:ind w:firstLine="0"/>
            </w:pPr>
            <w:r>
              <w:rPr>
                <w:rFonts w:hint="eastAsia"/>
              </w:rPr>
              <w:t>EVA方片</w:t>
            </w:r>
          </w:p>
        </w:tc>
        <w:tc>
          <w:tcPr>
            <w:tcW w:w="2369" w:type="dxa"/>
            <w:vAlign w:val="center"/>
          </w:tcPr>
          <w:p>
            <w:pPr>
              <w:pStyle w:val="8"/>
              <w:widowControl w:val="0"/>
              <w:ind w:firstLine="0"/>
            </w:pPr>
            <w:r>
              <w:rPr>
                <w:rFonts w:hint="eastAsia"/>
              </w:rPr>
              <w:t>(420*420*5mm)±3%</w:t>
            </w:r>
          </w:p>
        </w:tc>
        <w:tc>
          <w:tcPr>
            <w:tcW w:w="2517" w:type="dxa"/>
            <w:vAlign w:val="center"/>
          </w:tcPr>
          <w:p>
            <w:pPr>
              <w:pStyle w:val="8"/>
              <w:widowControl w:val="0"/>
              <w:ind w:firstLine="0"/>
            </w:pPr>
            <w:r>
              <w:rPr>
                <w:rFonts w:hint="eastAsia"/>
              </w:rPr>
              <w:t>EVA+塑料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68</w:t>
            </w:r>
          </w:p>
        </w:tc>
        <w:tc>
          <w:tcPr>
            <w:tcW w:w="1620" w:type="dxa"/>
            <w:noWrap/>
            <w:vAlign w:val="center"/>
          </w:tcPr>
          <w:p>
            <w:pPr>
              <w:pStyle w:val="8"/>
              <w:widowControl w:val="0"/>
              <w:ind w:firstLine="0"/>
            </w:pPr>
            <w:r>
              <w:rPr>
                <w:rFonts w:hint="eastAsia"/>
              </w:rPr>
              <w:t>EVA长条片</w:t>
            </w:r>
          </w:p>
        </w:tc>
        <w:tc>
          <w:tcPr>
            <w:tcW w:w="2369" w:type="dxa"/>
            <w:vAlign w:val="center"/>
          </w:tcPr>
          <w:p>
            <w:pPr>
              <w:pStyle w:val="8"/>
              <w:widowControl w:val="0"/>
              <w:ind w:firstLine="0"/>
            </w:pPr>
            <w:r>
              <w:rPr>
                <w:rFonts w:hint="eastAsia"/>
              </w:rPr>
              <w:t>(600*60*5mm)±3%</w:t>
            </w:r>
          </w:p>
        </w:tc>
        <w:tc>
          <w:tcPr>
            <w:tcW w:w="2517" w:type="dxa"/>
            <w:vAlign w:val="center"/>
          </w:tcPr>
          <w:p>
            <w:pPr>
              <w:pStyle w:val="8"/>
              <w:widowControl w:val="0"/>
              <w:ind w:firstLine="0"/>
            </w:pPr>
            <w:r>
              <w:rPr>
                <w:rFonts w:hint="eastAsia"/>
              </w:rPr>
              <w:t>EVA</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69</w:t>
            </w:r>
          </w:p>
        </w:tc>
        <w:tc>
          <w:tcPr>
            <w:tcW w:w="1620" w:type="dxa"/>
            <w:noWrap/>
            <w:vAlign w:val="center"/>
          </w:tcPr>
          <w:p>
            <w:pPr>
              <w:pStyle w:val="8"/>
              <w:widowControl w:val="0"/>
              <w:ind w:firstLine="0"/>
            </w:pPr>
            <w:r>
              <w:rPr>
                <w:rFonts w:hint="eastAsia"/>
              </w:rPr>
              <w:t>头饰</w:t>
            </w:r>
          </w:p>
        </w:tc>
        <w:tc>
          <w:tcPr>
            <w:tcW w:w="2369" w:type="dxa"/>
            <w:vAlign w:val="center"/>
          </w:tcPr>
          <w:p>
            <w:pPr>
              <w:pStyle w:val="8"/>
              <w:widowControl w:val="0"/>
              <w:ind w:firstLine="0"/>
            </w:pPr>
            <w:r>
              <w:rPr>
                <w:rFonts w:hint="eastAsia"/>
              </w:rPr>
              <w:t>每种造型各一片</w:t>
            </w:r>
          </w:p>
        </w:tc>
        <w:tc>
          <w:tcPr>
            <w:tcW w:w="2517" w:type="dxa"/>
            <w:vAlign w:val="center"/>
          </w:tcPr>
          <w:p>
            <w:pPr>
              <w:pStyle w:val="8"/>
              <w:widowControl w:val="0"/>
              <w:ind w:firstLine="0"/>
            </w:pPr>
            <w:r>
              <w:rPr>
                <w:rFonts w:hint="eastAsia"/>
              </w:rPr>
              <w:t>EVA</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70</w:t>
            </w:r>
          </w:p>
        </w:tc>
        <w:tc>
          <w:tcPr>
            <w:tcW w:w="1620" w:type="dxa"/>
            <w:noWrap/>
            <w:vAlign w:val="center"/>
          </w:tcPr>
          <w:p>
            <w:pPr>
              <w:pStyle w:val="8"/>
              <w:widowControl w:val="0"/>
              <w:ind w:firstLine="0"/>
            </w:pPr>
            <w:r>
              <w:rPr>
                <w:rFonts w:hint="eastAsia"/>
              </w:rPr>
              <w:t>人脸</w:t>
            </w:r>
          </w:p>
        </w:tc>
        <w:tc>
          <w:tcPr>
            <w:tcW w:w="2369" w:type="dxa"/>
            <w:vAlign w:val="center"/>
          </w:tcPr>
          <w:p>
            <w:pPr>
              <w:pStyle w:val="8"/>
              <w:widowControl w:val="0"/>
              <w:ind w:firstLine="0"/>
            </w:pPr>
            <w:r>
              <w:rPr>
                <w:rFonts w:hint="eastAsia"/>
              </w:rPr>
              <w:t>(260*200*5mm)±3%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71</w:t>
            </w:r>
          </w:p>
        </w:tc>
        <w:tc>
          <w:tcPr>
            <w:tcW w:w="1620" w:type="dxa"/>
            <w:noWrap/>
            <w:vAlign w:val="center"/>
          </w:tcPr>
          <w:p>
            <w:pPr>
              <w:pStyle w:val="8"/>
              <w:widowControl w:val="0"/>
              <w:ind w:firstLine="0"/>
            </w:pPr>
            <w:r>
              <w:rPr>
                <w:rFonts w:hint="eastAsia"/>
              </w:rPr>
              <w:t>服饰1</w:t>
            </w:r>
          </w:p>
        </w:tc>
        <w:tc>
          <w:tcPr>
            <w:tcW w:w="2369" w:type="dxa"/>
            <w:vAlign w:val="center"/>
          </w:tcPr>
          <w:p>
            <w:pPr>
              <w:pStyle w:val="8"/>
              <w:widowControl w:val="0"/>
              <w:ind w:firstLine="0"/>
            </w:pPr>
            <w:r>
              <w:rPr>
                <w:rFonts w:hint="eastAsia"/>
              </w:rPr>
              <w:t>(240*180*5mm)±3%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72</w:t>
            </w:r>
          </w:p>
        </w:tc>
        <w:tc>
          <w:tcPr>
            <w:tcW w:w="1620" w:type="dxa"/>
            <w:noWrap/>
            <w:vAlign w:val="center"/>
          </w:tcPr>
          <w:p>
            <w:pPr>
              <w:pStyle w:val="8"/>
              <w:widowControl w:val="0"/>
              <w:ind w:firstLine="0"/>
            </w:pPr>
            <w:r>
              <w:rPr>
                <w:rFonts w:hint="eastAsia"/>
              </w:rPr>
              <w:t>服饰2</w:t>
            </w:r>
          </w:p>
        </w:tc>
        <w:tc>
          <w:tcPr>
            <w:tcW w:w="2369" w:type="dxa"/>
            <w:vAlign w:val="center"/>
          </w:tcPr>
          <w:p>
            <w:pPr>
              <w:pStyle w:val="8"/>
              <w:widowControl w:val="0"/>
              <w:ind w:firstLine="0"/>
            </w:pPr>
            <w:r>
              <w:rPr>
                <w:rFonts w:hint="eastAsia"/>
              </w:rPr>
              <w:t>(280*218*5mm)±3%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73</w:t>
            </w:r>
          </w:p>
        </w:tc>
        <w:tc>
          <w:tcPr>
            <w:tcW w:w="1620" w:type="dxa"/>
            <w:noWrap/>
            <w:vAlign w:val="center"/>
          </w:tcPr>
          <w:p>
            <w:pPr>
              <w:pStyle w:val="8"/>
              <w:widowControl w:val="0"/>
              <w:ind w:firstLine="0"/>
            </w:pPr>
            <w:r>
              <w:rPr>
                <w:rFonts w:hint="eastAsia"/>
              </w:rPr>
              <w:t>起子</w:t>
            </w:r>
          </w:p>
        </w:tc>
        <w:tc>
          <w:tcPr>
            <w:tcW w:w="2369" w:type="dxa"/>
            <w:vAlign w:val="center"/>
          </w:tcPr>
          <w:p>
            <w:pPr>
              <w:pStyle w:val="8"/>
              <w:widowControl w:val="0"/>
              <w:ind w:firstLine="0"/>
            </w:pPr>
            <w:r>
              <w:rPr>
                <w:rFonts w:hint="eastAsia"/>
              </w:rPr>
              <w:t>(33*33*60mm)±3%</w:t>
            </w:r>
          </w:p>
        </w:tc>
        <w:tc>
          <w:tcPr>
            <w:tcW w:w="2517" w:type="dxa"/>
            <w:vAlign w:val="center"/>
          </w:tcPr>
          <w:p>
            <w:pPr>
              <w:pStyle w:val="8"/>
              <w:widowControl w:val="0"/>
              <w:ind w:firstLine="0"/>
            </w:pPr>
            <w:r>
              <w:rPr>
                <w:rFonts w:hint="eastAsia"/>
              </w:rPr>
              <w:t>塑料</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74</w:t>
            </w:r>
          </w:p>
        </w:tc>
        <w:tc>
          <w:tcPr>
            <w:tcW w:w="1620" w:type="dxa"/>
            <w:noWrap/>
            <w:vAlign w:val="center"/>
          </w:tcPr>
          <w:p>
            <w:pPr>
              <w:pStyle w:val="8"/>
              <w:widowControl w:val="0"/>
              <w:ind w:firstLine="0"/>
            </w:pPr>
            <w:r>
              <w:rPr>
                <w:rFonts w:hint="eastAsia"/>
              </w:rPr>
              <w:t>建构使用手册</w:t>
            </w:r>
          </w:p>
        </w:tc>
        <w:tc>
          <w:tcPr>
            <w:tcW w:w="2369" w:type="dxa"/>
            <w:vAlign w:val="center"/>
          </w:tcPr>
          <w:p>
            <w:pPr>
              <w:pStyle w:val="8"/>
              <w:widowControl w:val="0"/>
              <w:ind w:firstLine="0"/>
            </w:pPr>
            <w:r>
              <w:rPr>
                <w:rFonts w:hint="eastAsia"/>
              </w:rPr>
              <w:t>正16开</w:t>
            </w:r>
          </w:p>
        </w:tc>
        <w:tc>
          <w:tcPr>
            <w:tcW w:w="2517" w:type="dxa"/>
            <w:vAlign w:val="center"/>
          </w:tcPr>
          <w:p>
            <w:pPr>
              <w:pStyle w:val="8"/>
              <w:widowControl w:val="0"/>
              <w:ind w:firstLine="0"/>
            </w:pPr>
            <w:r>
              <w:rPr>
                <w:rFonts w:hint="eastAsia"/>
              </w:rPr>
              <w:t>纸质，序号43-序号73建构使用手册</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75</w:t>
            </w:r>
          </w:p>
        </w:tc>
        <w:tc>
          <w:tcPr>
            <w:tcW w:w="1620" w:type="dxa"/>
            <w:noWrap/>
            <w:vAlign w:val="center"/>
          </w:tcPr>
          <w:p>
            <w:pPr>
              <w:pStyle w:val="8"/>
              <w:widowControl w:val="0"/>
              <w:ind w:firstLine="0"/>
            </w:pPr>
            <w:r>
              <w:rPr>
                <w:rFonts w:hint="eastAsia"/>
              </w:rPr>
              <w:t>建构游戏图册</w:t>
            </w:r>
          </w:p>
        </w:tc>
        <w:tc>
          <w:tcPr>
            <w:tcW w:w="2369" w:type="dxa"/>
            <w:vAlign w:val="center"/>
          </w:tcPr>
          <w:p>
            <w:pPr>
              <w:pStyle w:val="8"/>
              <w:widowControl w:val="0"/>
              <w:ind w:firstLine="0"/>
            </w:pPr>
            <w:r>
              <w:rPr>
                <w:rFonts w:hint="eastAsia"/>
              </w:rPr>
              <w:t>正8开</w:t>
            </w:r>
          </w:p>
        </w:tc>
        <w:tc>
          <w:tcPr>
            <w:tcW w:w="2517" w:type="dxa"/>
            <w:vAlign w:val="center"/>
          </w:tcPr>
          <w:p>
            <w:pPr>
              <w:pStyle w:val="8"/>
              <w:widowControl w:val="0"/>
              <w:ind w:firstLine="0"/>
            </w:pPr>
            <w:r>
              <w:rPr>
                <w:rFonts w:hint="eastAsia"/>
              </w:rPr>
              <w:t>纸质，序号43-序号73建构游戏图册</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76</w:t>
            </w:r>
          </w:p>
        </w:tc>
        <w:tc>
          <w:tcPr>
            <w:tcW w:w="1620" w:type="dxa"/>
            <w:noWrap/>
            <w:vAlign w:val="center"/>
          </w:tcPr>
          <w:p>
            <w:pPr>
              <w:pStyle w:val="8"/>
              <w:widowControl w:val="0"/>
              <w:ind w:firstLine="0"/>
            </w:pPr>
            <w:r>
              <w:rPr>
                <w:rFonts w:hint="eastAsia"/>
              </w:rPr>
              <w:t>建构情境挂图</w:t>
            </w:r>
          </w:p>
        </w:tc>
        <w:tc>
          <w:tcPr>
            <w:tcW w:w="2369" w:type="dxa"/>
            <w:vAlign w:val="center"/>
          </w:tcPr>
          <w:p>
            <w:pPr>
              <w:pStyle w:val="8"/>
              <w:widowControl w:val="0"/>
              <w:ind w:firstLine="0"/>
            </w:pPr>
            <w:r>
              <w:rPr>
                <w:rFonts w:hint="eastAsia"/>
              </w:rPr>
              <w:t>正对开</w:t>
            </w:r>
          </w:p>
        </w:tc>
        <w:tc>
          <w:tcPr>
            <w:tcW w:w="2517" w:type="dxa"/>
            <w:vAlign w:val="center"/>
          </w:tcPr>
          <w:p>
            <w:pPr>
              <w:pStyle w:val="8"/>
              <w:widowControl w:val="0"/>
              <w:ind w:firstLine="0"/>
            </w:pPr>
            <w:r>
              <w:rPr>
                <w:rFonts w:hint="eastAsia"/>
              </w:rPr>
              <w:t>纸质，序号43-序号73建构情境挂图</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769" w:type="dxa"/>
            <w:noWrap/>
            <w:vAlign w:val="center"/>
          </w:tcPr>
          <w:p>
            <w:pPr>
              <w:widowControl/>
              <w:jc w:val="center"/>
              <w:textAlignment w:val="center"/>
            </w:pPr>
            <w:r>
              <w:rPr>
                <w:rFonts w:hint="eastAsia"/>
                <w:color w:val="000000"/>
                <w:sz w:val="22"/>
                <w:szCs w:val="22"/>
                <w:lang w:bidi="ar"/>
              </w:rPr>
              <w:t>77</w:t>
            </w:r>
          </w:p>
        </w:tc>
        <w:tc>
          <w:tcPr>
            <w:tcW w:w="1620" w:type="dxa"/>
            <w:noWrap/>
            <w:vAlign w:val="center"/>
          </w:tcPr>
          <w:p>
            <w:pPr>
              <w:pStyle w:val="8"/>
              <w:widowControl w:val="0"/>
              <w:ind w:firstLine="0"/>
            </w:pPr>
            <w:r>
              <w:rPr>
                <w:rFonts w:hint="eastAsia"/>
              </w:rPr>
              <w:t>沙发</w:t>
            </w:r>
          </w:p>
        </w:tc>
        <w:tc>
          <w:tcPr>
            <w:tcW w:w="2369" w:type="dxa"/>
            <w:noWrap/>
            <w:vAlign w:val="center"/>
          </w:tcPr>
          <w:p>
            <w:pPr>
              <w:pStyle w:val="8"/>
              <w:widowControl w:val="0"/>
              <w:ind w:firstLine="0"/>
            </w:pPr>
            <w:r>
              <w:rPr>
                <w:rFonts w:hint="eastAsia"/>
              </w:rPr>
              <w:t>长150cm×宽</w:t>
            </w:r>
            <w:r>
              <w:t>66cm</w:t>
            </w:r>
            <w:r>
              <w:rPr>
                <w:rFonts w:hint="eastAsia"/>
              </w:rPr>
              <w:t>×高</w:t>
            </w:r>
            <w:r>
              <w:t>77cm(</w:t>
            </w:r>
            <w:r>
              <w:rPr>
                <w:rFonts w:hint="eastAsia"/>
              </w:rPr>
              <w:t>±</w:t>
            </w:r>
            <w:r>
              <w:t>1cm)</w:t>
            </w:r>
            <w:r>
              <w:rPr>
                <w:rFonts w:hint="eastAsia"/>
              </w:rPr>
              <w:t>（仅指高±</w:t>
            </w:r>
            <w:r>
              <w:t>1cm</w:t>
            </w:r>
            <w:r>
              <w:rPr>
                <w:rFonts w:hint="eastAsia"/>
              </w:rPr>
              <w:t>）</w:t>
            </w:r>
          </w:p>
        </w:tc>
        <w:tc>
          <w:tcPr>
            <w:tcW w:w="2517" w:type="dxa"/>
            <w:vAlign w:val="center"/>
          </w:tcPr>
          <w:p>
            <w:pPr>
              <w:pStyle w:val="8"/>
              <w:widowControl w:val="0"/>
              <w:ind w:firstLine="0"/>
            </w:pPr>
            <w:r>
              <w:rPr>
                <w:rFonts w:hint="eastAsia"/>
              </w:rPr>
              <w:t>1、面料:选用优质麻绒,耐磨性强,阻燃,经防污处理,清洁方便：</w:t>
            </w:r>
            <w:r>
              <w:rPr>
                <w:rFonts w:hint="eastAsia"/>
              </w:rPr>
              <w:br w:type="textWrapping"/>
            </w:r>
            <w:r>
              <w:rPr>
                <w:rFonts w:hint="eastAsia"/>
              </w:rPr>
              <w:t>2、基材:优质含水率低9%以下的硬木木方及≥5mm的多层夹板,经防虫、防腐等化学处理；</w:t>
            </w:r>
            <w:r>
              <w:rPr>
                <w:rFonts w:hint="eastAsia"/>
              </w:rPr>
              <w:br w:type="textWrapping"/>
            </w:r>
            <w:r>
              <w:rPr>
                <w:rFonts w:hint="eastAsia"/>
              </w:rPr>
              <w:t>3、辅料:采用PU成型发泡高密度海绵,表面有一层保护面,可防氧化,防碎,经过HD测试永不变形。</w:t>
            </w:r>
            <w:r>
              <w:rPr>
                <w:rFonts w:hint="eastAsia"/>
              </w:rPr>
              <w:br w:type="textWrapping"/>
            </w:r>
            <w:r>
              <w:rPr>
                <w:rFonts w:hint="eastAsia"/>
              </w:rPr>
              <w:t>4、后期检测验收依据标准：</w:t>
            </w:r>
            <w:r>
              <w:rPr>
                <w:rFonts w:hint="eastAsia"/>
              </w:rPr>
              <w:br w:type="textWrapping"/>
            </w:r>
            <w:r>
              <w:rPr>
                <w:rFonts w:hint="eastAsia"/>
              </w:rPr>
              <w:t>QB/T 1952.1-2012《软体家具  沙发》</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78</w:t>
            </w:r>
          </w:p>
        </w:tc>
        <w:tc>
          <w:tcPr>
            <w:tcW w:w="1620" w:type="dxa"/>
            <w:noWrap/>
            <w:vAlign w:val="center"/>
          </w:tcPr>
          <w:p>
            <w:pPr>
              <w:pStyle w:val="8"/>
              <w:widowControl w:val="0"/>
              <w:ind w:firstLine="0"/>
            </w:pPr>
            <w:r>
              <w:rPr>
                <w:rFonts w:hint="eastAsia"/>
              </w:rPr>
              <w:t>棉被柜床架</w:t>
            </w:r>
          </w:p>
        </w:tc>
        <w:tc>
          <w:tcPr>
            <w:tcW w:w="2369" w:type="dxa"/>
            <w:vAlign w:val="center"/>
          </w:tcPr>
          <w:p>
            <w:pPr>
              <w:pStyle w:val="8"/>
              <w:widowControl w:val="0"/>
              <w:ind w:firstLine="0"/>
            </w:pPr>
            <w:r>
              <w:rPr>
                <w:rFonts w:hint="eastAsia"/>
              </w:rPr>
              <w:t>长133cm±1cm×宽58cm±1cm×高15cm±1cm</w:t>
            </w:r>
          </w:p>
        </w:tc>
        <w:tc>
          <w:tcPr>
            <w:tcW w:w="2517" w:type="dxa"/>
            <w:noWrap/>
            <w:vAlign w:val="center"/>
          </w:tcPr>
          <w:p>
            <w:pPr>
              <w:pStyle w:val="8"/>
              <w:widowControl w:val="0"/>
              <w:ind w:firstLine="0"/>
            </w:pPr>
            <w:r>
              <w:rPr>
                <w:rFonts w:hint="eastAsia"/>
              </w:rPr>
              <w:t>木质框架，光滑无倒刺，静音滑轮，方便移动。</w:t>
            </w:r>
          </w:p>
        </w:tc>
        <w:tc>
          <w:tcPr>
            <w:tcW w:w="2999" w:type="dxa"/>
            <w:noWrap/>
            <w:vAlign w:val="center"/>
          </w:tcPr>
          <w:p>
            <w:pPr>
              <w:pStyle w:val="8"/>
              <w:widowControl w:val="0"/>
              <w:ind w:firstLine="0"/>
            </w:pPr>
          </w:p>
        </w:tc>
        <w:tc>
          <w:tcPr>
            <w:tcW w:w="3361" w:type="dxa"/>
            <w:noWrap/>
            <w:vAlign w:val="center"/>
          </w:tcPr>
          <w:p>
            <w:pPr>
              <w:pStyle w:val="8"/>
              <w:widowControl w:val="0"/>
              <w:ind w:firstLine="0"/>
            </w:pPr>
          </w:p>
        </w:tc>
        <w:tc>
          <w:tcPr>
            <w:tcW w:w="1178" w:type="dxa"/>
            <w:noWrap/>
            <w:vAlign w:val="center"/>
          </w:tcPr>
          <w:p>
            <w:pPr>
              <w:pStyle w:val="8"/>
              <w:widowControl w:val="0"/>
              <w:ind w:firstLine="0"/>
            </w:pPr>
          </w:p>
        </w:tc>
        <w:tc>
          <w:tcPr>
            <w:tcW w:w="686" w:type="dxa"/>
            <w:noWrap/>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9" w:type="dxa"/>
            <w:noWrap/>
            <w:vAlign w:val="center"/>
          </w:tcPr>
          <w:p>
            <w:pPr>
              <w:widowControl/>
              <w:jc w:val="center"/>
              <w:textAlignment w:val="center"/>
            </w:pPr>
            <w:r>
              <w:rPr>
                <w:rFonts w:hint="eastAsia"/>
                <w:color w:val="000000"/>
                <w:sz w:val="22"/>
                <w:szCs w:val="22"/>
                <w:lang w:bidi="ar"/>
              </w:rPr>
              <w:t>79</w:t>
            </w:r>
          </w:p>
        </w:tc>
        <w:tc>
          <w:tcPr>
            <w:tcW w:w="1620" w:type="dxa"/>
            <w:noWrap/>
            <w:vAlign w:val="center"/>
          </w:tcPr>
          <w:p>
            <w:pPr>
              <w:pStyle w:val="8"/>
              <w:widowControl w:val="0"/>
              <w:ind w:firstLine="0"/>
            </w:pPr>
            <w:r>
              <w:rPr>
                <w:rFonts w:hint="eastAsia"/>
              </w:rPr>
              <w:t>洗手间镜子</w:t>
            </w:r>
          </w:p>
        </w:tc>
        <w:tc>
          <w:tcPr>
            <w:tcW w:w="2369" w:type="dxa"/>
            <w:vAlign w:val="center"/>
          </w:tcPr>
          <w:p>
            <w:pPr>
              <w:pStyle w:val="8"/>
              <w:widowControl w:val="0"/>
              <w:ind w:firstLine="0"/>
            </w:pPr>
            <w:r>
              <w:rPr>
                <w:rFonts w:hint="eastAsia"/>
              </w:rPr>
              <w:t>每班1.5平方米，依据现场定制</w:t>
            </w:r>
          </w:p>
        </w:tc>
        <w:tc>
          <w:tcPr>
            <w:tcW w:w="2517" w:type="dxa"/>
            <w:vAlign w:val="center"/>
          </w:tcPr>
          <w:p>
            <w:pPr>
              <w:pStyle w:val="8"/>
              <w:widowControl w:val="0"/>
              <w:ind w:firstLine="0"/>
            </w:pPr>
            <w:r>
              <w:rPr>
                <w:rFonts w:hint="eastAsia"/>
              </w:rPr>
              <w:t>1. 高清防爆镜面</w:t>
            </w:r>
            <w:r>
              <w:rPr>
                <w:rFonts w:hint="eastAsia"/>
              </w:rPr>
              <w:br w:type="textWrapping"/>
            </w:r>
            <w:r>
              <w:rPr>
                <w:rFonts w:hint="eastAsia"/>
              </w:rPr>
              <w:t>2. 挂墙固定，保证安全</w:t>
            </w:r>
            <w:r>
              <w:rPr>
                <w:rFonts w:hint="eastAsia"/>
              </w:rPr>
              <w:br w:type="textWrapping"/>
            </w:r>
            <w:r>
              <w:rPr>
                <w:rFonts w:hint="eastAsia"/>
              </w:rPr>
              <w:t>3. 卡通造型</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69" w:type="dxa"/>
            <w:noWrap/>
            <w:vAlign w:val="center"/>
          </w:tcPr>
          <w:p>
            <w:pPr>
              <w:widowControl/>
              <w:jc w:val="center"/>
              <w:textAlignment w:val="center"/>
            </w:pPr>
            <w:r>
              <w:rPr>
                <w:rFonts w:hint="eastAsia"/>
                <w:color w:val="000000"/>
                <w:sz w:val="22"/>
                <w:szCs w:val="22"/>
                <w:lang w:bidi="ar"/>
              </w:rPr>
              <w:t>80</w:t>
            </w:r>
          </w:p>
        </w:tc>
        <w:tc>
          <w:tcPr>
            <w:tcW w:w="1620" w:type="dxa"/>
            <w:noWrap/>
            <w:vAlign w:val="center"/>
          </w:tcPr>
          <w:p>
            <w:pPr>
              <w:pStyle w:val="8"/>
              <w:widowControl w:val="0"/>
              <w:ind w:firstLine="0"/>
            </w:pPr>
            <w:r>
              <w:rPr>
                <w:rFonts w:hint="eastAsia"/>
              </w:rPr>
              <w:t>垃圾收纳屋</w:t>
            </w:r>
          </w:p>
        </w:tc>
        <w:tc>
          <w:tcPr>
            <w:tcW w:w="2369" w:type="dxa"/>
            <w:noWrap/>
            <w:vAlign w:val="center"/>
          </w:tcPr>
          <w:p>
            <w:pPr>
              <w:pStyle w:val="8"/>
              <w:widowControl w:val="0"/>
              <w:ind w:firstLine="0"/>
            </w:pPr>
            <w:r>
              <w:rPr>
                <w:rFonts w:hint="eastAsia"/>
              </w:rPr>
              <w:t>定制</w:t>
            </w:r>
          </w:p>
        </w:tc>
        <w:tc>
          <w:tcPr>
            <w:tcW w:w="2517" w:type="dxa"/>
            <w:vAlign w:val="center"/>
          </w:tcPr>
          <w:p>
            <w:pPr>
              <w:pStyle w:val="8"/>
              <w:widowControl w:val="0"/>
              <w:ind w:firstLine="0"/>
            </w:pPr>
            <w:r>
              <w:rPr>
                <w:rFonts w:hint="eastAsia"/>
              </w:rPr>
              <w:t>1.不锈钢方通 120 米</w:t>
            </w:r>
            <w:r>
              <w:rPr>
                <w:rFonts w:hint="eastAsia"/>
              </w:rPr>
              <w:br w:type="textWrapping"/>
            </w:r>
            <w:r>
              <w:rPr>
                <w:rFonts w:hint="eastAsia"/>
              </w:rPr>
              <w:t>2.不锈钢板 10 块</w:t>
            </w:r>
            <w:r>
              <w:rPr>
                <w:rFonts w:hint="eastAsia"/>
              </w:rPr>
              <w:br w:type="textWrapping"/>
            </w:r>
            <w:r>
              <w:rPr>
                <w:rFonts w:hint="eastAsia"/>
              </w:rPr>
              <w:t>3. 附加材料 1 项</w:t>
            </w:r>
            <w:r>
              <w:rPr>
                <w:rFonts w:hint="eastAsia"/>
              </w:rPr>
              <w:br w:type="textWrapping"/>
            </w:r>
            <w:r>
              <w:rPr>
                <w:rFonts w:hint="eastAsia"/>
              </w:rPr>
              <w:t xml:space="preserve">4. 人工费 </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81</w:t>
            </w:r>
          </w:p>
        </w:tc>
        <w:tc>
          <w:tcPr>
            <w:tcW w:w="1620" w:type="dxa"/>
            <w:vAlign w:val="center"/>
          </w:tcPr>
          <w:p>
            <w:pPr>
              <w:pStyle w:val="8"/>
              <w:widowControl w:val="0"/>
              <w:ind w:firstLine="0"/>
            </w:pPr>
            <w:r>
              <w:rPr>
                <w:rFonts w:hint="eastAsia"/>
              </w:rPr>
              <w:t>地球仪</w:t>
            </w:r>
          </w:p>
        </w:tc>
        <w:tc>
          <w:tcPr>
            <w:tcW w:w="2369" w:type="dxa"/>
            <w:vAlign w:val="center"/>
          </w:tcPr>
          <w:p>
            <w:pPr>
              <w:pStyle w:val="8"/>
              <w:widowControl w:val="0"/>
              <w:ind w:firstLine="0"/>
            </w:pPr>
            <w:r>
              <w:rPr>
                <w:rFonts w:hint="eastAsia"/>
              </w:rPr>
              <w:t>直径14.2cm)±3%</w:t>
            </w:r>
          </w:p>
        </w:tc>
        <w:tc>
          <w:tcPr>
            <w:tcW w:w="2517" w:type="dxa"/>
            <w:vAlign w:val="center"/>
          </w:tcPr>
          <w:p>
            <w:pPr>
              <w:pStyle w:val="8"/>
              <w:widowControl w:val="0"/>
              <w:ind w:firstLine="0"/>
            </w:pPr>
            <w:r>
              <w:rPr>
                <w:rFonts w:hint="eastAsia"/>
              </w:rPr>
              <w:t>彩色教学地球仪</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9" w:type="dxa"/>
            <w:noWrap/>
            <w:vAlign w:val="center"/>
          </w:tcPr>
          <w:p>
            <w:pPr>
              <w:widowControl/>
              <w:jc w:val="center"/>
              <w:textAlignment w:val="center"/>
            </w:pPr>
            <w:r>
              <w:rPr>
                <w:rFonts w:hint="eastAsia"/>
                <w:color w:val="000000"/>
                <w:sz w:val="22"/>
                <w:szCs w:val="22"/>
                <w:lang w:bidi="ar"/>
              </w:rPr>
              <w:t>82</w:t>
            </w:r>
          </w:p>
        </w:tc>
        <w:tc>
          <w:tcPr>
            <w:tcW w:w="1620" w:type="dxa"/>
            <w:vAlign w:val="center"/>
          </w:tcPr>
          <w:p>
            <w:pPr>
              <w:pStyle w:val="8"/>
              <w:widowControl w:val="0"/>
              <w:ind w:firstLine="0"/>
            </w:pPr>
            <w:r>
              <w:rPr>
                <w:rFonts w:hint="eastAsia"/>
              </w:rPr>
              <w:t>沙漏</w:t>
            </w:r>
          </w:p>
        </w:tc>
        <w:tc>
          <w:tcPr>
            <w:tcW w:w="2369" w:type="dxa"/>
            <w:vAlign w:val="center"/>
          </w:tcPr>
          <w:p>
            <w:pPr>
              <w:pStyle w:val="8"/>
              <w:widowControl w:val="0"/>
              <w:ind w:firstLine="0"/>
            </w:pPr>
            <w:r>
              <w:rPr>
                <w:rFonts w:hint="eastAsia"/>
              </w:rPr>
              <w:t>15分钟</w:t>
            </w:r>
          </w:p>
        </w:tc>
        <w:tc>
          <w:tcPr>
            <w:tcW w:w="2517" w:type="dxa"/>
            <w:vAlign w:val="center"/>
          </w:tcPr>
          <w:p>
            <w:pPr>
              <w:pStyle w:val="8"/>
              <w:widowControl w:val="0"/>
              <w:ind w:firstLine="0"/>
            </w:pPr>
            <w:r>
              <w:rPr>
                <w:rFonts w:hint="eastAsia"/>
              </w:rPr>
              <w:t>材质 木 。颜色 原木，原木沙漏-15分钟，浅色木框，黄沙（大中小号）</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9" w:type="dxa"/>
            <w:noWrap/>
            <w:vAlign w:val="center"/>
          </w:tcPr>
          <w:p>
            <w:pPr>
              <w:widowControl/>
              <w:jc w:val="center"/>
              <w:textAlignment w:val="center"/>
            </w:pPr>
            <w:r>
              <w:rPr>
                <w:rFonts w:hint="eastAsia"/>
                <w:color w:val="000000"/>
                <w:sz w:val="22"/>
                <w:szCs w:val="22"/>
                <w:lang w:bidi="ar"/>
              </w:rPr>
              <w:t>83</w:t>
            </w:r>
          </w:p>
        </w:tc>
        <w:tc>
          <w:tcPr>
            <w:tcW w:w="1620" w:type="dxa"/>
            <w:vAlign w:val="center"/>
          </w:tcPr>
          <w:p>
            <w:pPr>
              <w:pStyle w:val="8"/>
              <w:widowControl w:val="0"/>
              <w:ind w:firstLine="0"/>
            </w:pPr>
            <w:r>
              <w:rPr>
                <w:rFonts w:hint="eastAsia"/>
              </w:rPr>
              <w:t>演出服</w:t>
            </w:r>
          </w:p>
        </w:tc>
        <w:tc>
          <w:tcPr>
            <w:tcW w:w="2369" w:type="dxa"/>
            <w:vAlign w:val="center"/>
          </w:tcPr>
          <w:p>
            <w:pPr>
              <w:pStyle w:val="8"/>
              <w:widowControl w:val="0"/>
              <w:ind w:firstLine="0"/>
            </w:pPr>
            <w:r>
              <w:rPr>
                <w:rFonts w:hint="eastAsia"/>
              </w:rPr>
              <w:t>定制</w:t>
            </w:r>
          </w:p>
        </w:tc>
        <w:tc>
          <w:tcPr>
            <w:tcW w:w="2517" w:type="dxa"/>
            <w:vAlign w:val="center"/>
          </w:tcPr>
          <w:p>
            <w:pPr>
              <w:pStyle w:val="8"/>
              <w:widowControl w:val="0"/>
              <w:ind w:firstLine="0"/>
            </w:pPr>
            <w:r>
              <w:rPr>
                <w:rFonts w:hint="eastAsia"/>
              </w:rPr>
              <w:t>角色扮演服，音乐舞蹈表演服</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84</w:t>
            </w:r>
          </w:p>
        </w:tc>
        <w:tc>
          <w:tcPr>
            <w:tcW w:w="1620" w:type="dxa"/>
            <w:vAlign w:val="center"/>
          </w:tcPr>
          <w:p>
            <w:pPr>
              <w:pStyle w:val="8"/>
              <w:widowControl w:val="0"/>
              <w:ind w:firstLine="0"/>
            </w:pPr>
            <w:r>
              <w:rPr>
                <w:rFonts w:hint="eastAsia"/>
              </w:rPr>
              <w:t>手偶</w:t>
            </w:r>
          </w:p>
        </w:tc>
        <w:tc>
          <w:tcPr>
            <w:tcW w:w="2369" w:type="dxa"/>
            <w:vAlign w:val="center"/>
          </w:tcPr>
          <w:p>
            <w:pPr>
              <w:pStyle w:val="8"/>
              <w:widowControl w:val="0"/>
              <w:ind w:firstLine="0"/>
            </w:pPr>
            <w:r>
              <w:rPr>
                <w:rFonts w:hint="eastAsia"/>
              </w:rPr>
              <w:t>12个/套</w:t>
            </w:r>
          </w:p>
        </w:tc>
        <w:tc>
          <w:tcPr>
            <w:tcW w:w="2517" w:type="dxa"/>
            <w:vAlign w:val="center"/>
          </w:tcPr>
          <w:p>
            <w:pPr>
              <w:pStyle w:val="8"/>
              <w:widowControl w:val="0"/>
              <w:ind w:firstLine="0"/>
            </w:pPr>
            <w:r>
              <w:rPr>
                <w:rFonts w:hint="eastAsia"/>
              </w:rPr>
              <w:t>材质 绒类 类型 公仔类 尺寸 20-59cm</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85</w:t>
            </w:r>
          </w:p>
        </w:tc>
        <w:tc>
          <w:tcPr>
            <w:tcW w:w="1620" w:type="dxa"/>
            <w:vAlign w:val="center"/>
          </w:tcPr>
          <w:p>
            <w:pPr>
              <w:pStyle w:val="8"/>
              <w:widowControl w:val="0"/>
              <w:ind w:firstLine="0"/>
            </w:pPr>
            <w:r>
              <w:rPr>
                <w:rFonts w:hint="eastAsia"/>
              </w:rPr>
              <w:t>手偶架子</w:t>
            </w:r>
          </w:p>
        </w:tc>
        <w:tc>
          <w:tcPr>
            <w:tcW w:w="2369" w:type="dxa"/>
            <w:vAlign w:val="center"/>
          </w:tcPr>
          <w:p>
            <w:pPr>
              <w:pStyle w:val="8"/>
              <w:widowControl w:val="0"/>
              <w:ind w:firstLine="0"/>
            </w:pPr>
            <w:r>
              <w:rPr>
                <w:rFonts w:hint="eastAsia"/>
              </w:rPr>
              <w:t>高76cm</w:t>
            </w:r>
          </w:p>
        </w:tc>
        <w:tc>
          <w:tcPr>
            <w:tcW w:w="2517" w:type="dxa"/>
            <w:vAlign w:val="center"/>
          </w:tcPr>
          <w:p>
            <w:pPr>
              <w:pStyle w:val="8"/>
              <w:widowControl w:val="0"/>
              <w:ind w:firstLine="0"/>
            </w:pPr>
            <w:r>
              <w:rPr>
                <w:rFonts w:hint="eastAsia"/>
              </w:rPr>
              <w:t>榉木制作+环保水性漆</w:t>
            </w:r>
          </w:p>
        </w:tc>
        <w:tc>
          <w:tcPr>
            <w:tcW w:w="2999" w:type="dxa"/>
            <w:vAlign w:val="center"/>
          </w:tcPr>
          <w:p>
            <w:pPr>
              <w:pStyle w:val="8"/>
              <w:widowControl w:val="0"/>
              <w:ind w:firstLine="0"/>
            </w:pPr>
          </w:p>
        </w:tc>
        <w:tc>
          <w:tcPr>
            <w:tcW w:w="3361" w:type="dxa"/>
            <w:vAlign w:val="center"/>
          </w:tcPr>
          <w:p>
            <w:pPr>
              <w:pStyle w:val="8"/>
              <w:widowControl w:val="0"/>
              <w:ind w:firstLine="0"/>
            </w:pPr>
          </w:p>
        </w:tc>
        <w:tc>
          <w:tcPr>
            <w:tcW w:w="1178" w:type="dxa"/>
            <w:vAlign w:val="center"/>
          </w:tcPr>
          <w:p>
            <w:pPr>
              <w:pStyle w:val="8"/>
              <w:widowControl w:val="0"/>
              <w:ind w:firstLine="0"/>
            </w:pPr>
          </w:p>
        </w:tc>
        <w:tc>
          <w:tcPr>
            <w:tcW w:w="686" w:type="dxa"/>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86</w:t>
            </w:r>
          </w:p>
        </w:tc>
        <w:tc>
          <w:tcPr>
            <w:tcW w:w="1620" w:type="dxa"/>
            <w:noWrap/>
            <w:vAlign w:val="center"/>
          </w:tcPr>
          <w:p>
            <w:pPr>
              <w:pStyle w:val="8"/>
              <w:widowControl w:val="0"/>
              <w:ind w:firstLine="0"/>
            </w:pPr>
            <w:r>
              <w:rPr>
                <w:rFonts w:hint="eastAsia"/>
              </w:rPr>
              <w:t>白色托盘</w:t>
            </w:r>
          </w:p>
        </w:tc>
        <w:tc>
          <w:tcPr>
            <w:tcW w:w="2369" w:type="dxa"/>
            <w:noWrap/>
            <w:vAlign w:val="center"/>
          </w:tcPr>
          <w:p>
            <w:pPr>
              <w:pStyle w:val="8"/>
              <w:widowControl w:val="0"/>
              <w:ind w:firstLine="0"/>
            </w:pPr>
            <w:r>
              <w:rPr>
                <w:rFonts w:hint="eastAsia"/>
              </w:rPr>
              <w:t>参考尺寸：32*25，尺寸可选</w:t>
            </w:r>
          </w:p>
        </w:tc>
        <w:tc>
          <w:tcPr>
            <w:tcW w:w="2517" w:type="dxa"/>
            <w:noWrap/>
            <w:vAlign w:val="center"/>
          </w:tcPr>
          <w:p>
            <w:pPr>
              <w:pStyle w:val="8"/>
              <w:widowControl w:val="0"/>
              <w:ind w:firstLine="0"/>
            </w:pPr>
            <w:r>
              <w:rPr>
                <w:rFonts w:hint="eastAsia"/>
              </w:rPr>
              <w:t>密胺材质</w:t>
            </w:r>
          </w:p>
        </w:tc>
        <w:tc>
          <w:tcPr>
            <w:tcW w:w="2999" w:type="dxa"/>
            <w:noWrap/>
            <w:vAlign w:val="center"/>
          </w:tcPr>
          <w:p>
            <w:pPr>
              <w:pStyle w:val="8"/>
              <w:widowControl w:val="0"/>
              <w:ind w:firstLine="0"/>
            </w:pPr>
          </w:p>
        </w:tc>
        <w:tc>
          <w:tcPr>
            <w:tcW w:w="3361" w:type="dxa"/>
            <w:noWrap/>
            <w:vAlign w:val="center"/>
          </w:tcPr>
          <w:p>
            <w:pPr>
              <w:pStyle w:val="8"/>
              <w:widowControl w:val="0"/>
              <w:ind w:firstLine="0"/>
            </w:pPr>
          </w:p>
        </w:tc>
        <w:tc>
          <w:tcPr>
            <w:tcW w:w="1178" w:type="dxa"/>
            <w:noWrap/>
            <w:vAlign w:val="center"/>
          </w:tcPr>
          <w:p>
            <w:pPr>
              <w:pStyle w:val="8"/>
              <w:widowControl w:val="0"/>
              <w:ind w:firstLine="0"/>
            </w:pPr>
          </w:p>
        </w:tc>
        <w:tc>
          <w:tcPr>
            <w:tcW w:w="686" w:type="dxa"/>
            <w:noWrap/>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87</w:t>
            </w:r>
          </w:p>
        </w:tc>
        <w:tc>
          <w:tcPr>
            <w:tcW w:w="1620" w:type="dxa"/>
            <w:noWrap/>
            <w:vAlign w:val="center"/>
          </w:tcPr>
          <w:p>
            <w:pPr>
              <w:pStyle w:val="8"/>
              <w:widowControl w:val="0"/>
              <w:ind w:firstLine="0"/>
            </w:pPr>
            <w:r>
              <w:rPr>
                <w:rFonts w:hint="eastAsia"/>
              </w:rPr>
              <w:t>户外大号收纳筐</w:t>
            </w:r>
          </w:p>
        </w:tc>
        <w:tc>
          <w:tcPr>
            <w:tcW w:w="2369" w:type="dxa"/>
            <w:noWrap/>
            <w:vAlign w:val="center"/>
          </w:tcPr>
          <w:p>
            <w:pPr>
              <w:pStyle w:val="8"/>
              <w:widowControl w:val="0"/>
              <w:ind w:firstLine="0"/>
            </w:pPr>
            <w:r>
              <w:rPr>
                <w:rFonts w:hint="eastAsia"/>
              </w:rPr>
              <w:t>参考尺寸：长50cm*宽35cm*高25cm，尺寸可选</w:t>
            </w:r>
          </w:p>
        </w:tc>
        <w:tc>
          <w:tcPr>
            <w:tcW w:w="2517" w:type="dxa"/>
            <w:noWrap/>
            <w:vAlign w:val="center"/>
          </w:tcPr>
          <w:p>
            <w:pPr>
              <w:pStyle w:val="8"/>
              <w:widowControl w:val="0"/>
              <w:ind w:firstLine="0"/>
            </w:pPr>
            <w:r>
              <w:rPr>
                <w:rFonts w:hint="eastAsia"/>
              </w:rPr>
              <w:t>塑料，颜色可选</w:t>
            </w:r>
          </w:p>
        </w:tc>
        <w:tc>
          <w:tcPr>
            <w:tcW w:w="2999" w:type="dxa"/>
            <w:noWrap/>
            <w:vAlign w:val="center"/>
          </w:tcPr>
          <w:p>
            <w:pPr>
              <w:pStyle w:val="8"/>
              <w:widowControl w:val="0"/>
              <w:ind w:firstLine="0"/>
            </w:pPr>
          </w:p>
        </w:tc>
        <w:tc>
          <w:tcPr>
            <w:tcW w:w="3361" w:type="dxa"/>
            <w:noWrap/>
            <w:vAlign w:val="center"/>
          </w:tcPr>
          <w:p>
            <w:pPr>
              <w:pStyle w:val="8"/>
              <w:widowControl w:val="0"/>
              <w:ind w:firstLine="0"/>
            </w:pPr>
          </w:p>
        </w:tc>
        <w:tc>
          <w:tcPr>
            <w:tcW w:w="1178" w:type="dxa"/>
            <w:noWrap/>
            <w:vAlign w:val="center"/>
          </w:tcPr>
          <w:p>
            <w:pPr>
              <w:pStyle w:val="8"/>
              <w:widowControl w:val="0"/>
              <w:ind w:firstLine="0"/>
            </w:pPr>
          </w:p>
        </w:tc>
        <w:tc>
          <w:tcPr>
            <w:tcW w:w="686" w:type="dxa"/>
            <w:noWrap/>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88</w:t>
            </w:r>
          </w:p>
        </w:tc>
        <w:tc>
          <w:tcPr>
            <w:tcW w:w="1620" w:type="dxa"/>
            <w:noWrap/>
            <w:vAlign w:val="center"/>
          </w:tcPr>
          <w:p>
            <w:pPr>
              <w:pStyle w:val="8"/>
              <w:widowControl w:val="0"/>
              <w:ind w:firstLine="0"/>
            </w:pPr>
            <w:r>
              <w:rPr>
                <w:rFonts w:hint="eastAsia"/>
              </w:rPr>
              <w:t>小号收纳框</w:t>
            </w:r>
          </w:p>
        </w:tc>
        <w:tc>
          <w:tcPr>
            <w:tcW w:w="2369" w:type="dxa"/>
            <w:noWrap/>
            <w:vAlign w:val="center"/>
          </w:tcPr>
          <w:p>
            <w:pPr>
              <w:pStyle w:val="8"/>
              <w:widowControl w:val="0"/>
              <w:ind w:firstLine="0"/>
            </w:pPr>
            <w:r>
              <w:rPr>
                <w:rFonts w:hint="eastAsia"/>
              </w:rPr>
              <w:t>小号,(25*15*8cm)±3%</w:t>
            </w:r>
          </w:p>
        </w:tc>
        <w:tc>
          <w:tcPr>
            <w:tcW w:w="2517" w:type="dxa"/>
            <w:noWrap/>
            <w:vAlign w:val="center"/>
          </w:tcPr>
          <w:p>
            <w:pPr>
              <w:pStyle w:val="8"/>
              <w:widowControl w:val="0"/>
              <w:ind w:firstLine="0"/>
            </w:pPr>
            <w:r>
              <w:rPr>
                <w:rFonts w:hint="eastAsia"/>
              </w:rPr>
              <w:t>藤筐</w:t>
            </w:r>
          </w:p>
        </w:tc>
        <w:tc>
          <w:tcPr>
            <w:tcW w:w="2999" w:type="dxa"/>
            <w:noWrap/>
            <w:vAlign w:val="center"/>
          </w:tcPr>
          <w:p>
            <w:pPr>
              <w:pStyle w:val="8"/>
              <w:widowControl w:val="0"/>
              <w:ind w:firstLine="0"/>
            </w:pPr>
          </w:p>
        </w:tc>
        <w:tc>
          <w:tcPr>
            <w:tcW w:w="3361" w:type="dxa"/>
            <w:noWrap/>
            <w:vAlign w:val="center"/>
          </w:tcPr>
          <w:p>
            <w:pPr>
              <w:pStyle w:val="8"/>
              <w:widowControl w:val="0"/>
              <w:ind w:firstLine="0"/>
            </w:pPr>
          </w:p>
        </w:tc>
        <w:tc>
          <w:tcPr>
            <w:tcW w:w="1178" w:type="dxa"/>
            <w:noWrap/>
            <w:vAlign w:val="center"/>
          </w:tcPr>
          <w:p>
            <w:pPr>
              <w:pStyle w:val="8"/>
              <w:widowControl w:val="0"/>
              <w:ind w:firstLine="0"/>
            </w:pPr>
          </w:p>
        </w:tc>
        <w:tc>
          <w:tcPr>
            <w:tcW w:w="686" w:type="dxa"/>
            <w:noWrap/>
            <w:vAlign w:val="center"/>
          </w:tcPr>
          <w:p>
            <w:pPr>
              <w:pStyle w:val="8"/>
              <w:widowControl w:val="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9" w:type="dxa"/>
            <w:noWrap/>
            <w:vAlign w:val="center"/>
          </w:tcPr>
          <w:p>
            <w:pPr>
              <w:widowControl/>
              <w:jc w:val="center"/>
              <w:textAlignment w:val="center"/>
            </w:pPr>
            <w:r>
              <w:rPr>
                <w:rFonts w:hint="eastAsia"/>
                <w:color w:val="000000"/>
                <w:sz w:val="22"/>
                <w:szCs w:val="22"/>
                <w:lang w:bidi="ar"/>
              </w:rPr>
              <w:t>89</w:t>
            </w:r>
          </w:p>
        </w:tc>
        <w:tc>
          <w:tcPr>
            <w:tcW w:w="1620" w:type="dxa"/>
            <w:noWrap/>
            <w:vAlign w:val="center"/>
          </w:tcPr>
          <w:p>
            <w:pPr>
              <w:pStyle w:val="8"/>
              <w:widowControl w:val="0"/>
              <w:ind w:firstLine="0"/>
            </w:pPr>
            <w:r>
              <w:rPr>
                <w:rFonts w:hint="eastAsia"/>
              </w:rPr>
              <w:t>大号收纳框</w:t>
            </w:r>
          </w:p>
        </w:tc>
        <w:tc>
          <w:tcPr>
            <w:tcW w:w="2369" w:type="dxa"/>
            <w:noWrap/>
            <w:vAlign w:val="center"/>
          </w:tcPr>
          <w:p>
            <w:pPr>
              <w:pStyle w:val="8"/>
              <w:widowControl w:val="0"/>
              <w:ind w:firstLine="0"/>
            </w:pPr>
            <w:r>
              <w:rPr>
                <w:rFonts w:hint="eastAsia"/>
              </w:rPr>
              <w:t>中号,（30*20*10cm)±3%</w:t>
            </w:r>
          </w:p>
        </w:tc>
        <w:tc>
          <w:tcPr>
            <w:tcW w:w="2517" w:type="dxa"/>
            <w:noWrap/>
            <w:vAlign w:val="center"/>
          </w:tcPr>
          <w:p>
            <w:pPr>
              <w:pStyle w:val="8"/>
              <w:widowControl w:val="0"/>
              <w:ind w:firstLine="0"/>
            </w:pPr>
            <w:r>
              <w:rPr>
                <w:rFonts w:hint="eastAsia"/>
              </w:rPr>
              <w:t>藤筐</w:t>
            </w:r>
          </w:p>
        </w:tc>
        <w:tc>
          <w:tcPr>
            <w:tcW w:w="2999" w:type="dxa"/>
            <w:noWrap/>
            <w:vAlign w:val="center"/>
          </w:tcPr>
          <w:p>
            <w:pPr>
              <w:pStyle w:val="8"/>
              <w:widowControl w:val="0"/>
              <w:ind w:firstLine="0"/>
            </w:pPr>
          </w:p>
        </w:tc>
        <w:tc>
          <w:tcPr>
            <w:tcW w:w="3361" w:type="dxa"/>
            <w:noWrap/>
            <w:vAlign w:val="center"/>
          </w:tcPr>
          <w:p>
            <w:pPr>
              <w:pStyle w:val="8"/>
              <w:widowControl w:val="0"/>
              <w:ind w:firstLine="0"/>
            </w:pPr>
          </w:p>
        </w:tc>
        <w:tc>
          <w:tcPr>
            <w:tcW w:w="1178" w:type="dxa"/>
            <w:noWrap/>
            <w:vAlign w:val="center"/>
          </w:tcPr>
          <w:p>
            <w:pPr>
              <w:pStyle w:val="8"/>
              <w:widowControl w:val="0"/>
              <w:ind w:firstLine="0"/>
            </w:pPr>
          </w:p>
        </w:tc>
        <w:tc>
          <w:tcPr>
            <w:tcW w:w="686" w:type="dxa"/>
            <w:noWrap/>
            <w:vAlign w:val="center"/>
          </w:tcPr>
          <w:p>
            <w:pPr>
              <w:pStyle w:val="8"/>
              <w:widowControl w:val="0"/>
              <w:ind w:firstLine="0"/>
            </w:pPr>
          </w:p>
        </w:tc>
      </w:tr>
    </w:tbl>
    <w:p>
      <w:pPr>
        <w:tabs>
          <w:tab w:val="clear" w:pos="426"/>
        </w:tabs>
        <w:spacing w:line="240" w:lineRule="auto"/>
        <w:rPr>
          <w:rFonts w:cs="Arial"/>
          <w:bCs/>
          <w:szCs w:val="21"/>
        </w:rPr>
      </w:pPr>
      <w:bookmarkStart w:id="92" w:name="_Hlk535526122"/>
      <w:r>
        <w:rPr>
          <w:rFonts w:hint="eastAsia" w:cs="Arial"/>
          <w:bCs/>
          <w:szCs w:val="21"/>
        </w:rPr>
        <w:t>备注：</w:t>
      </w:r>
    </w:p>
    <w:p>
      <w:pPr>
        <w:tabs>
          <w:tab w:val="clear" w:pos="426"/>
        </w:tabs>
        <w:spacing w:line="240" w:lineRule="auto"/>
        <w:ind w:firstLine="420" w:firstLineChars="200"/>
        <w:rPr>
          <w:rFonts w:cs="Arial"/>
          <w:bCs/>
          <w:szCs w:val="21"/>
        </w:rPr>
      </w:pPr>
      <w:r>
        <w:rPr>
          <w:rFonts w:cs="Arial"/>
          <w:bCs/>
          <w:szCs w:val="21"/>
        </w:rPr>
        <w:t>1.“招标技术要求”一栏应填写招标文件第三章“具体技术要求”的内容，"投标技术响应"一</w:t>
      </w:r>
      <w:r>
        <w:rPr>
          <w:rFonts w:hint="eastAsia" w:cs="Arial"/>
          <w:bCs/>
          <w:szCs w:val="21"/>
        </w:rPr>
        <w:t>栏必须详细填写投标产品的具体参数，不得照搬照抄招标文件的技术要求，否则评标委员会有权认定为不合格响应，“偏离情况”一栏应如实填写“正偏离”、“负偏离”或“无偏离”。</w:t>
      </w:r>
    </w:p>
    <w:p>
      <w:pPr>
        <w:tabs>
          <w:tab w:val="clear" w:pos="426"/>
        </w:tabs>
        <w:spacing w:line="240" w:lineRule="auto"/>
        <w:ind w:firstLine="420" w:firstLineChars="200"/>
        <w:rPr>
          <w:rFonts w:cs="Arial"/>
          <w:bCs/>
          <w:szCs w:val="21"/>
        </w:rPr>
      </w:pPr>
      <w:r>
        <w:rPr>
          <w:rFonts w:cs="Arial"/>
          <w:bCs/>
          <w:szCs w:val="21"/>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pPr>
        <w:tabs>
          <w:tab w:val="clear" w:pos="426"/>
        </w:tabs>
        <w:spacing w:line="240" w:lineRule="auto"/>
        <w:ind w:firstLine="420" w:firstLineChars="200"/>
        <w:rPr>
          <w:rFonts w:cs="Arial"/>
          <w:bCs/>
          <w:szCs w:val="21"/>
        </w:rPr>
      </w:pPr>
      <w:r>
        <w:rPr>
          <w:rFonts w:hint="eastAsia" w:cs="Arial"/>
          <w:bCs/>
          <w:szCs w:val="21"/>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tabs>
          <w:tab w:val="clear" w:pos="426"/>
        </w:tabs>
        <w:spacing w:line="240" w:lineRule="auto"/>
        <w:ind w:firstLine="420" w:firstLineChars="200"/>
        <w:rPr>
          <w:rFonts w:cs="Arial"/>
          <w:bCs/>
          <w:szCs w:val="21"/>
        </w:rPr>
      </w:pPr>
      <w:r>
        <w:rPr>
          <w:rFonts w:hint="eastAsia" w:cs="Arial"/>
          <w:bCs/>
          <w:szCs w:val="21"/>
        </w:rPr>
        <w:t>3. 证明资料（均为原件复印件）的提供要求：</w:t>
      </w:r>
    </w:p>
    <w:p>
      <w:pPr>
        <w:tabs>
          <w:tab w:val="clear" w:pos="426"/>
        </w:tabs>
        <w:spacing w:line="240" w:lineRule="auto"/>
        <w:ind w:firstLine="420" w:firstLineChars="200"/>
        <w:rPr>
          <w:rFonts w:cs="Arial"/>
          <w:bCs/>
          <w:szCs w:val="21"/>
        </w:rPr>
      </w:pPr>
      <w:r>
        <w:rPr>
          <w:rFonts w:hint="eastAsia" w:cs="Arial"/>
          <w:bCs/>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pPr>
        <w:tabs>
          <w:tab w:val="clear" w:pos="426"/>
        </w:tabs>
        <w:spacing w:line="240" w:lineRule="auto"/>
        <w:ind w:firstLine="420" w:firstLineChars="200"/>
        <w:rPr>
          <w:rFonts w:cs="Arial"/>
          <w:bCs/>
          <w:szCs w:val="21"/>
        </w:rPr>
      </w:pPr>
      <w:r>
        <w:rPr>
          <w:rFonts w:hint="eastAsia" w:cs="Arial"/>
          <w:bCs/>
          <w:szCs w:val="21"/>
        </w:rPr>
        <w:t>（2）我国政府机构出具的产品检验和核准证件应为证件正面、背面和附件标注的全部具体内容；产品检验和核准证件的尺寸和清晰度应该能够被阅读、识别和判断。</w:t>
      </w:r>
    </w:p>
    <w:p>
      <w:pPr>
        <w:tabs>
          <w:tab w:val="clear" w:pos="426"/>
        </w:tabs>
        <w:spacing w:line="240" w:lineRule="auto"/>
        <w:ind w:firstLine="420" w:firstLineChars="200"/>
        <w:rPr>
          <w:rFonts w:cs="Arial"/>
          <w:bCs/>
          <w:szCs w:val="21"/>
        </w:rPr>
      </w:pPr>
      <w:r>
        <w:rPr>
          <w:rFonts w:hint="eastAsia" w:cs="Arial"/>
          <w:bCs/>
          <w:szCs w:val="21"/>
        </w:rPr>
        <w:t>（3）未达到以上提供要求的，评标委员会有权认定为不合格响应，其相关分数予以扣减。</w:t>
      </w:r>
    </w:p>
    <w:bookmarkEnd w:id="92"/>
    <w:p>
      <w:pPr>
        <w:tabs>
          <w:tab w:val="clear" w:pos="426"/>
        </w:tabs>
        <w:ind w:firstLine="420" w:firstLineChars="200"/>
        <w:rPr>
          <w:rFonts w:cs="Arial"/>
          <w:bCs/>
          <w:szCs w:val="21"/>
        </w:rPr>
      </w:pPr>
    </w:p>
    <w:p>
      <w:pPr>
        <w:tabs>
          <w:tab w:val="clear" w:pos="426"/>
        </w:tabs>
        <w:ind w:firstLine="420" w:firstLineChars="200"/>
        <w:rPr>
          <w:rFonts w:cs="Arial"/>
          <w:bCs/>
          <w:szCs w:val="21"/>
        </w:rPr>
      </w:pPr>
    </w:p>
    <w:p>
      <w:pPr>
        <w:numPr>
          <w:ilvl w:val="0"/>
          <w:numId w:val="40"/>
        </w:numPr>
        <w:adjustRightInd/>
        <w:snapToGrid/>
        <w:spacing w:before="280" w:after="290" w:line="377" w:lineRule="auto"/>
        <w:outlineLvl w:val="2"/>
        <w:rPr>
          <w:b/>
          <w:bCs/>
          <w:sz w:val="24"/>
        </w:rPr>
        <w:sectPr>
          <w:pgSz w:w="16838" w:h="11906" w:orient="landscape"/>
          <w:pgMar w:top="1418" w:right="1134" w:bottom="1134" w:left="1134" w:header="851" w:footer="992" w:gutter="0"/>
          <w:cols w:space="425" w:num="1"/>
          <w:titlePg/>
          <w:docGrid w:linePitch="462" w:charSpace="0"/>
        </w:sectPr>
      </w:pPr>
    </w:p>
    <w:p>
      <w:pPr>
        <w:numPr>
          <w:ilvl w:val="0"/>
          <w:numId w:val="40"/>
        </w:numPr>
        <w:adjustRightInd/>
        <w:snapToGrid/>
        <w:spacing w:before="280" w:after="290" w:line="377" w:lineRule="auto"/>
        <w:outlineLvl w:val="2"/>
        <w:rPr>
          <w:b/>
          <w:bCs/>
          <w:sz w:val="24"/>
        </w:rPr>
      </w:pPr>
      <w:r>
        <w:rPr>
          <w:rFonts w:hint="eastAsia"/>
          <w:b/>
          <w:bCs/>
          <w:spacing w:val="4"/>
        </w:rPr>
        <w:t>项目实施方案</w:t>
      </w:r>
    </w:p>
    <w:p>
      <w:pPr>
        <w:pStyle w:val="2"/>
      </w:pPr>
    </w:p>
    <w:p>
      <w:pPr>
        <w:numPr>
          <w:ilvl w:val="0"/>
          <w:numId w:val="40"/>
        </w:numPr>
        <w:adjustRightInd/>
        <w:snapToGrid/>
        <w:spacing w:before="280" w:after="290" w:line="377" w:lineRule="auto"/>
        <w:outlineLvl w:val="2"/>
        <w:rPr>
          <w:b/>
          <w:bCs/>
          <w:sz w:val="24"/>
        </w:rPr>
      </w:pPr>
      <w:r>
        <w:rPr>
          <w:rFonts w:hint="eastAsia"/>
          <w:b/>
          <w:bCs/>
          <w:szCs w:val="21"/>
        </w:rPr>
        <w:t>现场踏勘</w:t>
      </w:r>
    </w:p>
    <w:p>
      <w:pPr>
        <w:numPr>
          <w:ilvl w:val="0"/>
          <w:numId w:val="40"/>
        </w:numPr>
        <w:adjustRightInd/>
        <w:snapToGrid/>
        <w:spacing w:before="280" w:after="290" w:line="377" w:lineRule="auto"/>
        <w:outlineLvl w:val="2"/>
        <w:rPr>
          <w:b/>
          <w:sz w:val="24"/>
        </w:rPr>
        <w:sectPr>
          <w:pgSz w:w="11906" w:h="16838"/>
          <w:pgMar w:top="1134" w:right="1134" w:bottom="1134" w:left="1418" w:header="851" w:footer="992" w:gutter="0"/>
          <w:cols w:space="425" w:num="1"/>
          <w:titlePg/>
          <w:docGrid w:linePitch="462" w:charSpace="0"/>
        </w:sectPr>
      </w:pPr>
      <w:bookmarkStart w:id="93" w:name="_Hlk535582601"/>
    </w:p>
    <w:bookmarkEnd w:id="93"/>
    <w:p>
      <w:pPr>
        <w:widowControl w:val="0"/>
        <w:numPr>
          <w:ilvl w:val="0"/>
          <w:numId w:val="43"/>
        </w:numPr>
        <w:shd w:val="clear" w:color="auto" w:fill="auto"/>
        <w:tabs>
          <w:tab w:val="clear" w:pos="426"/>
        </w:tabs>
        <w:adjustRightInd/>
        <w:snapToGrid/>
        <w:spacing w:line="300" w:lineRule="auto"/>
        <w:outlineLvl w:val="2"/>
        <w:rPr>
          <w:rFonts w:cs="Times New Roman"/>
          <w:b/>
          <w:kern w:val="2"/>
          <w:sz w:val="28"/>
          <w:szCs w:val="28"/>
        </w:rPr>
        <w:sectPr>
          <w:pgSz w:w="11906" w:h="16838"/>
          <w:pgMar w:top="1134" w:right="1134" w:bottom="1134" w:left="1418" w:header="851" w:footer="992" w:gutter="0"/>
          <w:cols w:space="425" w:num="1"/>
          <w:titlePg/>
          <w:docGrid w:linePitch="462" w:charSpace="0"/>
        </w:sectPr>
      </w:pPr>
      <w:r>
        <w:rPr>
          <w:rFonts w:hint="eastAsia" w:cs="Times New Roman"/>
          <w:b/>
          <w:kern w:val="2"/>
          <w:sz w:val="28"/>
          <w:szCs w:val="28"/>
        </w:rPr>
        <w:t>售后服务</w:t>
      </w:r>
    </w:p>
    <w:p>
      <w:pPr>
        <w:pStyle w:val="8"/>
        <w:numPr>
          <w:ilvl w:val="0"/>
          <w:numId w:val="43"/>
        </w:numPr>
        <w:ind w:firstLine="0"/>
        <w:outlineLvl w:val="2"/>
        <w:rPr>
          <w:rFonts w:ascii="宋体" w:hAnsi="宋体"/>
          <w:b/>
          <w:sz w:val="28"/>
          <w:szCs w:val="28"/>
        </w:rPr>
      </w:pPr>
      <w:r>
        <w:rPr>
          <w:rFonts w:hint="eastAsia" w:ascii="宋体" w:hAnsi="宋体"/>
          <w:b/>
          <w:sz w:val="28"/>
          <w:szCs w:val="28"/>
        </w:rPr>
        <w:t>投标样品</w:t>
      </w:r>
    </w:p>
    <w:p>
      <w:pPr>
        <w:widowControl w:val="0"/>
        <w:shd w:val="clear" w:color="auto" w:fill="auto"/>
        <w:tabs>
          <w:tab w:val="clear" w:pos="426"/>
        </w:tabs>
        <w:adjustRightInd/>
        <w:snapToGrid/>
        <w:spacing w:line="300" w:lineRule="auto"/>
        <w:rPr>
          <w:rFonts w:cs="Times New Roman"/>
          <w:bCs/>
          <w:kern w:val="2"/>
          <w:sz w:val="32"/>
          <w:szCs w:val="32"/>
        </w:rPr>
        <w:sectPr>
          <w:pgSz w:w="11906" w:h="16838"/>
          <w:pgMar w:top="1134" w:right="1134" w:bottom="1134" w:left="1418" w:header="851" w:footer="992" w:gutter="0"/>
          <w:cols w:space="425" w:num="1"/>
          <w:titlePg/>
          <w:docGrid w:linePitch="462" w:charSpace="0"/>
        </w:sectPr>
      </w:pPr>
      <w:r>
        <w:rPr>
          <w:rFonts w:hint="eastAsia" w:cs="Times New Roman"/>
          <w:bCs/>
          <w:kern w:val="2"/>
          <w:sz w:val="32"/>
          <w:szCs w:val="32"/>
        </w:rPr>
        <w:t>（投标人应按照招标文件要求提供样品）</w:t>
      </w:r>
    </w:p>
    <w:p>
      <w:pPr>
        <w:pStyle w:val="8"/>
      </w:pPr>
    </w:p>
    <w:p>
      <w:pPr>
        <w:pStyle w:val="8"/>
        <w:numPr>
          <w:ilvl w:val="0"/>
          <w:numId w:val="43"/>
        </w:numPr>
        <w:ind w:firstLine="0"/>
        <w:outlineLvl w:val="2"/>
        <w:rPr>
          <w:rFonts w:ascii="宋体" w:hAnsi="宋体"/>
          <w:b/>
          <w:sz w:val="28"/>
          <w:szCs w:val="28"/>
        </w:rPr>
      </w:pPr>
      <w:r>
        <w:rPr>
          <w:rFonts w:hint="eastAsia" w:ascii="宋体" w:hAnsi="宋体"/>
          <w:b/>
          <w:sz w:val="28"/>
          <w:szCs w:val="28"/>
        </w:rPr>
        <w:t>中小企业声明函及残疾人福利性单位声明函（或省级以上监狱管理局、戒毒管理局（含新疆生产建设兵团）出具的属于监狱企业的证明文件）（可选）</w:t>
      </w:r>
    </w:p>
    <w:p>
      <w:pPr>
        <w:tabs>
          <w:tab w:val="clear" w:pos="426"/>
        </w:tabs>
        <w:ind w:left="-2" w:leftChars="-1" w:firstLine="420" w:firstLineChars="200"/>
        <w:rPr>
          <w:bCs/>
          <w:szCs w:val="21"/>
        </w:rPr>
      </w:pPr>
      <w:r>
        <w:rPr>
          <w:rFonts w:hint="eastAsia"/>
          <w:bCs/>
          <w:szCs w:val="21"/>
        </w:rPr>
        <w:t>（</w:t>
      </w:r>
      <w:r>
        <w:rPr>
          <w:bCs/>
          <w:szCs w:val="21"/>
        </w:rPr>
        <w:t>1）中小企业声明函（仅限中小企业）</w:t>
      </w:r>
    </w:p>
    <w:p>
      <w:pPr>
        <w:tabs>
          <w:tab w:val="clear" w:pos="426"/>
        </w:tabs>
        <w:ind w:left="-2" w:leftChars="-1" w:firstLine="420" w:firstLineChars="200"/>
        <w:rPr>
          <w:bCs/>
          <w:szCs w:val="21"/>
        </w:rPr>
      </w:pPr>
    </w:p>
    <w:p>
      <w:pPr>
        <w:tabs>
          <w:tab w:val="clear" w:pos="426"/>
        </w:tabs>
        <w:ind w:left="-2" w:leftChars="-1" w:firstLine="420" w:firstLineChars="200"/>
        <w:rPr>
          <w:bCs/>
          <w:szCs w:val="21"/>
        </w:rPr>
      </w:pPr>
      <w:r>
        <w:rPr>
          <w:rFonts w:hint="eastAsia"/>
          <w:bCs/>
          <w:szCs w:val="21"/>
        </w:rPr>
        <w:t>本公司郑重声明，根据《政府采购促进中小企业发展暂行办法》（财库〔</w:t>
      </w:r>
      <w:r>
        <w:rPr>
          <w:bCs/>
          <w:szCs w:val="21"/>
        </w:rPr>
        <w:t>2011〕181号）的规定，本公司为______（请填写：中型、小型、微型）企业。即，本公司同时满足以下条件：</w:t>
      </w:r>
    </w:p>
    <w:p>
      <w:pPr>
        <w:tabs>
          <w:tab w:val="clear" w:pos="426"/>
        </w:tabs>
        <w:ind w:left="-2" w:leftChars="-1" w:firstLine="420" w:firstLineChars="200"/>
        <w:rPr>
          <w:bCs/>
          <w:szCs w:val="21"/>
        </w:rPr>
      </w:pPr>
      <w:r>
        <w:rPr>
          <w:bCs/>
          <w:szCs w:val="21"/>
        </w:rPr>
        <w:t>1.根据《工业和信息化部、国家统计局、国家发展和改革委员会、财政部关于印发中小企业划型标准规定的通知》（工信部联企业〔2011〕300号）规定的划分标准，本公司为______（请填写：中型、小型、微型）企业。</w:t>
      </w:r>
    </w:p>
    <w:p>
      <w:pPr>
        <w:tabs>
          <w:tab w:val="clear" w:pos="426"/>
        </w:tabs>
        <w:ind w:left="-2" w:leftChars="-1" w:firstLine="420" w:firstLineChars="200"/>
        <w:rPr>
          <w:bCs/>
          <w:szCs w:val="21"/>
        </w:rPr>
      </w:pPr>
      <w:r>
        <w:rPr>
          <w:bCs/>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tabs>
          <w:tab w:val="clear" w:pos="426"/>
        </w:tabs>
        <w:ind w:left="-2" w:leftChars="-1" w:firstLine="420" w:firstLineChars="200"/>
        <w:rPr>
          <w:bCs/>
          <w:szCs w:val="21"/>
        </w:rPr>
      </w:pPr>
      <w:r>
        <w:rPr>
          <w:rFonts w:hint="eastAsia"/>
          <w:bCs/>
          <w:szCs w:val="21"/>
        </w:rPr>
        <w:t>本公司对上述声明的真实性负责。如有虚假，将依法承担相应责任。</w:t>
      </w:r>
      <w:r>
        <w:rPr>
          <w:bCs/>
          <w:szCs w:val="21"/>
        </w:rPr>
        <w:t xml:space="preserve"> </w:t>
      </w:r>
    </w:p>
    <w:p>
      <w:pPr>
        <w:tabs>
          <w:tab w:val="clear" w:pos="426"/>
        </w:tabs>
        <w:ind w:left="-2" w:leftChars="-1" w:firstLine="420" w:firstLineChars="200"/>
        <w:rPr>
          <w:bCs/>
          <w:szCs w:val="21"/>
        </w:rPr>
      </w:pPr>
    </w:p>
    <w:p>
      <w:pPr>
        <w:tabs>
          <w:tab w:val="clear" w:pos="426"/>
        </w:tabs>
        <w:ind w:left="-2" w:leftChars="-1" w:firstLine="420" w:firstLineChars="200"/>
        <w:rPr>
          <w:bCs/>
          <w:szCs w:val="21"/>
        </w:rPr>
      </w:pPr>
      <w:r>
        <w:rPr>
          <w:rFonts w:hint="eastAsia"/>
          <w:bCs/>
          <w:szCs w:val="21"/>
        </w:rPr>
        <w:t>（</w:t>
      </w:r>
      <w:r>
        <w:rPr>
          <w:bCs/>
          <w:szCs w:val="21"/>
        </w:rPr>
        <w:t>2）残疾人福利性单位声明函（仅限残疾人福利性单位）</w:t>
      </w:r>
    </w:p>
    <w:p>
      <w:pPr>
        <w:tabs>
          <w:tab w:val="clear" w:pos="426"/>
        </w:tabs>
        <w:ind w:left="-2" w:leftChars="-1" w:firstLine="420" w:firstLineChars="200"/>
        <w:rPr>
          <w:bCs/>
          <w:szCs w:val="21"/>
        </w:rPr>
      </w:pPr>
    </w:p>
    <w:p>
      <w:pPr>
        <w:tabs>
          <w:tab w:val="clear" w:pos="426"/>
        </w:tabs>
        <w:ind w:left="-2" w:leftChars="-1" w:firstLine="420" w:firstLineChars="200"/>
        <w:rPr>
          <w:bCs/>
          <w:szCs w:val="21"/>
        </w:rPr>
      </w:pPr>
      <w:r>
        <w:rPr>
          <w:rFonts w:hint="eastAsia"/>
          <w:bCs/>
          <w:szCs w:val="21"/>
        </w:rPr>
        <w:t>本单位郑重声明，根据《财政部</w:t>
      </w:r>
      <w:r>
        <w:rPr>
          <w:bCs/>
          <w:szCs w:val="21"/>
        </w:rPr>
        <w:t xml:space="preserve">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clear" w:pos="426"/>
        </w:tabs>
        <w:ind w:left="-2" w:leftChars="-1" w:firstLine="420" w:firstLineChars="200"/>
        <w:rPr>
          <w:bCs/>
          <w:szCs w:val="21"/>
        </w:rPr>
      </w:pPr>
      <w:r>
        <w:rPr>
          <w:rFonts w:hint="eastAsia"/>
          <w:bCs/>
          <w:szCs w:val="21"/>
        </w:rPr>
        <w:t>本单位对上述声明的真实性负责。如有虚假，将依法承担相应责任。</w:t>
      </w:r>
    </w:p>
    <w:p>
      <w:pPr>
        <w:tabs>
          <w:tab w:val="clear" w:pos="426"/>
        </w:tabs>
        <w:ind w:left="-2" w:leftChars="-1" w:firstLine="420" w:firstLineChars="200"/>
        <w:rPr>
          <w:bCs/>
          <w:szCs w:val="21"/>
        </w:rPr>
      </w:pPr>
    </w:p>
    <w:p>
      <w:pPr>
        <w:tabs>
          <w:tab w:val="clear" w:pos="426"/>
        </w:tabs>
        <w:ind w:left="-2" w:leftChars="-1" w:firstLine="420" w:firstLineChars="200"/>
        <w:rPr>
          <w:bCs/>
          <w:szCs w:val="21"/>
          <w:lang w:val="en-GB"/>
        </w:rPr>
      </w:pPr>
      <w:r>
        <w:rPr>
          <w:rFonts w:hint="eastAsia"/>
          <w:bCs/>
          <w:szCs w:val="21"/>
        </w:rPr>
        <w:t>（</w:t>
      </w:r>
      <w:r>
        <w:rPr>
          <w:bCs/>
          <w:szCs w:val="21"/>
        </w:rPr>
        <w:t>3）省级以上监狱管理局、戒毒管理局（含新疆生产建设兵团）出具的属于监狱企业的证明文件（仅限监狱企业，格式自定）</w:t>
      </w:r>
    </w:p>
    <w:p>
      <w:pPr>
        <w:tabs>
          <w:tab w:val="clear" w:pos="426"/>
        </w:tabs>
        <w:ind w:firstLine="420" w:firstLineChars="200"/>
      </w:pPr>
    </w:p>
    <w:p>
      <w:pPr>
        <w:tabs>
          <w:tab w:val="clear" w:pos="426"/>
        </w:tabs>
        <w:spacing w:line="500" w:lineRule="exact"/>
        <w:rPr>
          <w:u w:val="single"/>
        </w:rPr>
      </w:pPr>
      <w:r>
        <w:rPr>
          <w:rFonts w:hint="eastAsia"/>
          <w:spacing w:val="4"/>
        </w:rPr>
        <w:t>投标人名称（盖公章）：</w:t>
      </w:r>
      <w:r>
        <w:rPr>
          <w:rFonts w:hint="eastAsia"/>
          <w:spacing w:val="4"/>
          <w:u w:val="single"/>
        </w:rPr>
        <w:t xml:space="preserve">                                      </w:t>
      </w:r>
    </w:p>
    <w:p>
      <w:pPr>
        <w:tabs>
          <w:tab w:val="clear" w:pos="426"/>
        </w:tabs>
        <w:spacing w:line="440" w:lineRule="exact"/>
        <w:rPr>
          <w:spacing w:val="4"/>
        </w:rPr>
      </w:pPr>
      <w:r>
        <w:rPr>
          <w:rFonts w:hint="eastAsia"/>
        </w:rPr>
        <w:t>法定代表人或投标人授权代表（签名或盖章）：</w:t>
      </w:r>
      <w:r>
        <w:rPr>
          <w:spacing w:val="4"/>
          <w:u w:val="single"/>
        </w:rPr>
        <w:t xml:space="preserve">       </w:t>
      </w:r>
      <w:r>
        <w:rPr>
          <w:rFonts w:hint="eastAsia"/>
          <w:spacing w:val="4"/>
          <w:u w:val="single"/>
        </w:rPr>
        <w:t xml:space="preserve">       </w:t>
      </w:r>
      <w:r>
        <w:rPr>
          <w:spacing w:val="4"/>
          <w:u w:val="single"/>
        </w:rPr>
        <w:t xml:space="preserve">      </w:t>
      </w:r>
      <w:r>
        <w:rPr>
          <w:spacing w:val="4"/>
        </w:rPr>
        <w:t xml:space="preserve"> </w:t>
      </w:r>
    </w:p>
    <w:p>
      <w:pPr>
        <w:tabs>
          <w:tab w:val="clear" w:pos="426"/>
        </w:tabs>
        <w:spacing w:line="440" w:lineRule="exact"/>
        <w:rPr>
          <w:spacing w:val="4"/>
          <w:u w:val="single"/>
        </w:rPr>
      </w:pPr>
      <w:r>
        <w:rPr>
          <w:rFonts w:hint="eastAsia"/>
          <w:spacing w:val="4"/>
        </w:rPr>
        <w:t>职务：</w:t>
      </w:r>
      <w:r>
        <w:rPr>
          <w:spacing w:val="4"/>
          <w:u w:val="single"/>
        </w:rPr>
        <w:t xml:space="preserve">     </w:t>
      </w:r>
      <w:r>
        <w:rPr>
          <w:rFonts w:hint="eastAsia"/>
          <w:spacing w:val="4"/>
          <w:u w:val="single"/>
        </w:rPr>
        <w:t xml:space="preserve">                                               </w:t>
      </w:r>
      <w:r>
        <w:rPr>
          <w:spacing w:val="4"/>
          <w:u w:val="single"/>
        </w:rPr>
        <w:t xml:space="preserve">   </w:t>
      </w:r>
    </w:p>
    <w:p>
      <w:pPr>
        <w:tabs>
          <w:tab w:val="clear" w:pos="426"/>
        </w:tabs>
        <w:spacing w:line="440" w:lineRule="exact"/>
        <w:rPr>
          <w:spacing w:val="4"/>
          <w:u w:val="single"/>
        </w:rPr>
      </w:pPr>
      <w:r>
        <w:rPr>
          <w:rFonts w:hint="eastAsia"/>
          <w:spacing w:val="4"/>
        </w:rPr>
        <w:t>日期：</w:t>
      </w:r>
      <w:r>
        <w:rPr>
          <w:spacing w:val="4"/>
          <w:u w:val="single"/>
        </w:rPr>
        <w:t xml:space="preserve">    </w:t>
      </w:r>
      <w:r>
        <w:rPr>
          <w:rFonts w:hint="eastAsia"/>
          <w:spacing w:val="4"/>
          <w:u w:val="single"/>
        </w:rPr>
        <w:t xml:space="preserve">                                               </w:t>
      </w:r>
      <w:r>
        <w:rPr>
          <w:spacing w:val="4"/>
          <w:u w:val="single"/>
        </w:rPr>
        <w:t xml:space="preserve">    </w:t>
      </w:r>
    </w:p>
    <w:p>
      <w:pPr>
        <w:tabs>
          <w:tab w:val="clear" w:pos="426"/>
        </w:tabs>
        <w:spacing w:line="440" w:lineRule="exact"/>
        <w:rPr>
          <w:rFonts w:cs="Times New Roman"/>
          <w:bCs/>
          <w:kern w:val="2"/>
          <w:sz w:val="32"/>
          <w:szCs w:val="32"/>
        </w:rPr>
      </w:pPr>
    </w:p>
    <w:p>
      <w:pPr>
        <w:pStyle w:val="8"/>
        <w:ind w:firstLine="0"/>
        <w:rPr>
          <w:rFonts w:ascii="宋体" w:hAnsi="宋体"/>
          <w:b/>
          <w:sz w:val="28"/>
          <w:szCs w:val="28"/>
        </w:rPr>
      </w:pPr>
    </w:p>
    <w:p>
      <w:pPr>
        <w:pStyle w:val="8"/>
        <w:numPr>
          <w:ilvl w:val="0"/>
          <w:numId w:val="43"/>
        </w:numPr>
        <w:ind w:firstLine="0"/>
        <w:outlineLvl w:val="2"/>
        <w:rPr>
          <w:rFonts w:ascii="宋体" w:hAnsi="宋体"/>
          <w:b/>
          <w:sz w:val="28"/>
          <w:szCs w:val="28"/>
        </w:rPr>
      </w:pPr>
      <w:r>
        <w:rPr>
          <w:rFonts w:hint="eastAsia" w:ascii="宋体" w:hAnsi="宋体"/>
          <w:b/>
          <w:sz w:val="28"/>
          <w:szCs w:val="28"/>
        </w:rPr>
        <w:t>招标代理服务费承诺书</w:t>
      </w:r>
    </w:p>
    <w:p>
      <w:pPr>
        <w:adjustRightInd/>
        <w:snapToGrid/>
        <w:spacing w:before="280" w:after="290" w:line="377" w:lineRule="auto"/>
        <w:jc w:val="center"/>
        <w:rPr>
          <w:rFonts w:cs="Times New Roman"/>
          <w:bCs/>
          <w:kern w:val="2"/>
          <w:sz w:val="32"/>
          <w:szCs w:val="32"/>
        </w:rPr>
      </w:pPr>
      <w:r>
        <w:rPr>
          <w:rFonts w:hint="eastAsia" w:cs="Times New Roman"/>
          <w:bCs/>
          <w:kern w:val="2"/>
          <w:sz w:val="32"/>
          <w:szCs w:val="32"/>
        </w:rPr>
        <w:t>招标代理服务费承诺书</w:t>
      </w:r>
    </w:p>
    <w:p>
      <w:pPr>
        <w:tabs>
          <w:tab w:val="clear" w:pos="426"/>
        </w:tabs>
        <w:adjustRightInd/>
        <w:snapToGrid/>
        <w:rPr>
          <w:b/>
        </w:rPr>
      </w:pPr>
    </w:p>
    <w:p>
      <w:pPr>
        <w:tabs>
          <w:tab w:val="clear" w:pos="426"/>
        </w:tabs>
        <w:adjustRightInd/>
        <w:snapToGrid/>
        <w:rPr>
          <w:b/>
        </w:rPr>
      </w:pPr>
      <w:r>
        <w:rPr>
          <w:rFonts w:hint="eastAsia"/>
          <w:b/>
        </w:rPr>
        <w:t>深圳市深水水务咨询有限公司：</w:t>
      </w:r>
    </w:p>
    <w:p>
      <w:pPr>
        <w:tabs>
          <w:tab w:val="clear" w:pos="426"/>
        </w:tabs>
        <w:adjustRightInd/>
        <w:snapToGrid/>
        <w:ind w:firstLine="420" w:firstLineChars="200"/>
        <w:rPr>
          <w:szCs w:val="21"/>
        </w:rPr>
      </w:pPr>
      <w:r>
        <w:rPr>
          <w:rFonts w:hint="eastAsia"/>
        </w:rPr>
        <w:t>本公司</w:t>
      </w:r>
      <w:r>
        <w:rPr>
          <w:rFonts w:hint="eastAsia"/>
          <w:u w:val="single"/>
        </w:rPr>
        <w:t xml:space="preserve">  (投标人名称)  </w:t>
      </w:r>
      <w:r>
        <w:rPr>
          <w:rFonts w:hint="eastAsia"/>
        </w:rPr>
        <w:t>在参加</w:t>
      </w:r>
      <w:r>
        <w:rPr>
          <w:rFonts w:hint="eastAsia"/>
          <w:u w:val="single"/>
        </w:rPr>
        <w:t xml:space="preserve"> </w:t>
      </w:r>
      <w:r>
        <w:rPr>
          <w:rFonts w:hint="eastAsia"/>
          <w:b/>
          <w:u w:val="single"/>
        </w:rPr>
        <w:t xml:space="preserve"> </w:t>
      </w:r>
      <w:r>
        <w:rPr>
          <w:rFonts w:hint="eastAsia"/>
          <w:u w:val="single"/>
        </w:rPr>
        <w:t xml:space="preserve">（项目名称） </w:t>
      </w:r>
      <w:r>
        <w:rPr>
          <w:rFonts w:hint="eastAsia"/>
          <w:b/>
          <w:u w:val="single"/>
        </w:rPr>
        <w:t xml:space="preserve"> </w:t>
      </w:r>
      <w:r>
        <w:rPr>
          <w:rFonts w:hint="eastAsia"/>
        </w:rPr>
        <w:t>(项目编号：</w:t>
      </w:r>
      <w:r>
        <w:rPr>
          <w:rFonts w:hint="eastAsia"/>
          <w:u w:val="single"/>
        </w:rPr>
        <w:t xml:space="preserve">  （项目编号）  </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pPr>
        <w:tabs>
          <w:tab w:val="clear" w:pos="426"/>
        </w:tabs>
        <w:adjustRightInd/>
        <w:snapToGrid/>
        <w:ind w:firstLine="420" w:firstLineChars="200"/>
      </w:pPr>
      <w:r>
        <w:rPr>
          <w:rFonts w:hint="eastAsia"/>
        </w:rPr>
        <w:t>如我公司违反上款承诺，愿凭贵公司开出的相关通知，同意（采购代理机构名称）办理支付手续，扣除我公司愿承担由此引起的一切法律责任。</w:t>
      </w:r>
    </w:p>
    <w:p>
      <w:pPr>
        <w:tabs>
          <w:tab w:val="clear" w:pos="426"/>
        </w:tabs>
        <w:adjustRightInd/>
        <w:snapToGrid/>
        <w:ind w:firstLine="420" w:firstLineChars="200"/>
      </w:pPr>
      <w:r>
        <w:rPr>
          <w:rFonts w:hint="eastAsia"/>
        </w:rPr>
        <w:t>特此承诺!</w:t>
      </w:r>
    </w:p>
    <w:p>
      <w:pPr>
        <w:tabs>
          <w:tab w:val="clear" w:pos="426"/>
        </w:tabs>
        <w:spacing w:line="520" w:lineRule="exact"/>
        <w:ind w:left="424" w:leftChars="202"/>
        <w:rPr>
          <w:u w:val="single"/>
        </w:rPr>
      </w:pPr>
      <w:r>
        <w:rPr>
          <w:rFonts w:hint="eastAsia"/>
        </w:rPr>
        <w:t>投标人名称(盖公章):</w:t>
      </w:r>
      <w:r>
        <w:rPr>
          <w:rFonts w:hint="eastAsia"/>
          <w:u w:val="single"/>
        </w:rPr>
        <w:t xml:space="preserve">                                                      </w:t>
      </w:r>
    </w:p>
    <w:p>
      <w:pPr>
        <w:tabs>
          <w:tab w:val="clear" w:pos="426"/>
        </w:tabs>
        <w:spacing w:line="520" w:lineRule="exact"/>
        <w:ind w:left="424" w:leftChars="202"/>
        <w:rPr>
          <w:u w:val="single"/>
        </w:rPr>
      </w:pPr>
      <w:r>
        <w:rPr>
          <w:rFonts w:hint="eastAsia"/>
        </w:rPr>
        <w:t>投标人地址:</w:t>
      </w:r>
      <w:r>
        <w:rPr>
          <w:rFonts w:hint="eastAsia"/>
          <w:u w:val="single"/>
        </w:rPr>
        <w:t xml:space="preserve">                                                              </w:t>
      </w:r>
    </w:p>
    <w:p>
      <w:pPr>
        <w:tabs>
          <w:tab w:val="clear" w:pos="426"/>
        </w:tabs>
        <w:spacing w:line="520" w:lineRule="exact"/>
        <w:ind w:left="424" w:leftChars="202"/>
      </w:pPr>
      <w:r>
        <w:rPr>
          <w:rFonts w:hint="eastAsia"/>
        </w:rPr>
        <w:t>电话:</w:t>
      </w:r>
      <w:r>
        <w:rPr>
          <w:rFonts w:hint="eastAsia"/>
          <w:u w:val="single"/>
        </w:rPr>
        <w:t xml:space="preserve">                                                                    </w:t>
      </w:r>
    </w:p>
    <w:p>
      <w:pPr>
        <w:tabs>
          <w:tab w:val="clear" w:pos="426"/>
        </w:tabs>
        <w:spacing w:line="520" w:lineRule="exact"/>
        <w:ind w:left="424" w:leftChars="202"/>
      </w:pPr>
      <w:r>
        <w:rPr>
          <w:rFonts w:hint="eastAsia"/>
        </w:rPr>
        <w:t>传真:</w:t>
      </w:r>
      <w:r>
        <w:rPr>
          <w:rFonts w:hint="eastAsia"/>
          <w:u w:val="single"/>
        </w:rPr>
        <w:t xml:space="preserve">                                                                    </w:t>
      </w:r>
    </w:p>
    <w:p>
      <w:pPr>
        <w:tabs>
          <w:tab w:val="clear" w:pos="426"/>
        </w:tabs>
        <w:spacing w:line="520" w:lineRule="exact"/>
        <w:ind w:left="424" w:leftChars="202"/>
        <w:rPr>
          <w:u w:val="single"/>
        </w:rPr>
      </w:pPr>
      <w:r>
        <w:rPr>
          <w:rFonts w:hint="eastAsia"/>
        </w:rPr>
        <w:t>法定代表人或投标人授权代表（签名或盖章）</w:t>
      </w:r>
      <w:r>
        <w:rPr>
          <w:rFonts w:hint="eastAsia"/>
          <w:u w:val="single"/>
        </w:rPr>
        <w:t xml:space="preserve">                                 </w:t>
      </w:r>
    </w:p>
    <w:p>
      <w:pPr>
        <w:tabs>
          <w:tab w:val="clear" w:pos="426"/>
        </w:tabs>
        <w:spacing w:line="520" w:lineRule="exact"/>
        <w:ind w:left="424" w:leftChars="202"/>
        <w:rPr>
          <w:u w:val="single"/>
        </w:rPr>
      </w:pPr>
    </w:p>
    <w:p>
      <w:pPr>
        <w:tabs>
          <w:tab w:val="clear" w:pos="426"/>
        </w:tabs>
        <w:spacing w:line="520" w:lineRule="exact"/>
        <w:ind w:left="424" w:leftChars="202"/>
      </w:pPr>
    </w:p>
    <w:p>
      <w:pPr>
        <w:tabs>
          <w:tab w:val="clear" w:pos="426"/>
        </w:tabs>
        <w:spacing w:line="520" w:lineRule="exact"/>
        <w:ind w:left="424" w:leftChars="202"/>
      </w:pPr>
    </w:p>
    <w:p>
      <w:pPr>
        <w:tabs>
          <w:tab w:val="clear" w:pos="426"/>
        </w:tabs>
        <w:spacing w:line="520" w:lineRule="exact"/>
        <w:ind w:left="424" w:leftChars="202"/>
      </w:pPr>
    </w:p>
    <w:p>
      <w:pPr>
        <w:widowControl w:val="0"/>
        <w:shd w:val="clear" w:color="auto" w:fill="auto"/>
        <w:tabs>
          <w:tab w:val="clear" w:pos="426"/>
        </w:tabs>
        <w:adjustRightInd/>
        <w:snapToGrid/>
        <w:spacing w:line="300" w:lineRule="auto"/>
        <w:jc w:val="center"/>
        <w:rPr>
          <w:rFonts w:cs="Times New Roman"/>
          <w:bCs/>
          <w:kern w:val="2"/>
          <w:sz w:val="32"/>
          <w:szCs w:val="32"/>
        </w:rPr>
      </w:pPr>
    </w:p>
    <w:p>
      <w:pPr>
        <w:shd w:val="clear" w:color="auto" w:fill="auto"/>
        <w:tabs>
          <w:tab w:val="clear" w:pos="426"/>
        </w:tabs>
        <w:adjustRightInd/>
        <w:snapToGrid/>
        <w:spacing w:line="240" w:lineRule="auto"/>
        <w:jc w:val="left"/>
        <w:rPr>
          <w:rFonts w:cs="Times New Roman"/>
          <w:bCs/>
          <w:kern w:val="2"/>
          <w:sz w:val="32"/>
          <w:szCs w:val="32"/>
        </w:rPr>
      </w:pPr>
      <w:r>
        <w:rPr>
          <w:rFonts w:cs="Times New Roman"/>
          <w:bCs/>
          <w:kern w:val="2"/>
          <w:sz w:val="32"/>
          <w:szCs w:val="32"/>
        </w:rP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招标代理服务费发票开具须知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rPr>
            </w:pPr>
            <w:r>
              <w:rPr>
                <w:rFonts w:hint="eastAsia"/>
                <w:b/>
              </w:rPr>
              <w:t>发票类型</w:t>
            </w:r>
          </w:p>
        </w:tc>
        <w:tc>
          <w:tcPr>
            <w:tcW w:w="7363" w:type="dxa"/>
            <w:vAlign w:val="center"/>
          </w:tcPr>
          <w:p>
            <w:pPr>
              <w:tabs>
                <w:tab w:val="clear" w:pos="426"/>
              </w:tabs>
              <w:spacing w:line="520" w:lineRule="exact"/>
              <w:ind w:firstLine="420" w:firstLineChars="200"/>
            </w:pPr>
            <w:r>
              <w:rPr>
                <w:rFonts w:hint="eastAsia"/>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pPr>
            <w:r>
              <w:rPr>
                <w:rFonts w:hint="eastAsia"/>
              </w:rPr>
              <w:t>如选择增值税专用发票，需提供以下材料，投标时密封于开标信封中：</w:t>
            </w:r>
          </w:p>
          <w:p>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pPr>
        <w:tabs>
          <w:tab w:val="clear" w:pos="426"/>
        </w:tabs>
        <w:rPr>
          <w:b/>
          <w:szCs w:val="21"/>
        </w:rPr>
      </w:pPr>
      <w:r>
        <w:rPr>
          <w:rFonts w:hint="eastAsia"/>
          <w:b/>
          <w:sz w:val="84"/>
          <w:szCs w:val="84"/>
          <w:u w:val="dashedHeavy"/>
        </w:rPr>
        <w:t xml:space="preserve">                      </w:t>
      </w:r>
      <w:r>
        <w:rPr>
          <w:rFonts w:hint="eastAsia"/>
          <w:b/>
          <w:szCs w:val="21"/>
        </w:rPr>
        <w:t xml:space="preserve"> </w:t>
      </w:r>
    </w:p>
    <w:p>
      <w:pPr>
        <w:tabs>
          <w:tab w:val="clear" w:pos="426"/>
        </w:tabs>
        <w:rPr>
          <w:b/>
          <w:szCs w:val="21"/>
        </w:rPr>
      </w:pPr>
    </w:p>
    <w:p>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收款人名称</w:t>
            </w:r>
          </w:p>
        </w:tc>
        <w:tc>
          <w:tcPr>
            <w:tcW w:w="5579" w:type="dxa"/>
            <w:vAlign w:val="center"/>
          </w:tcPr>
          <w:p>
            <w:pPr>
              <w:tabs>
                <w:tab w:val="clear" w:pos="426"/>
              </w:tabs>
              <w:spacing w:line="240" w:lineRule="auto"/>
              <w:jc w:val="center"/>
              <w:rPr>
                <w:szCs w:val="21"/>
              </w:rPr>
            </w:pPr>
            <w:r>
              <w:rPr>
                <w:rFonts w:hint="eastAsia"/>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开户银行</w:t>
            </w:r>
          </w:p>
        </w:tc>
        <w:tc>
          <w:tcPr>
            <w:tcW w:w="5579" w:type="dxa"/>
            <w:vAlign w:val="center"/>
          </w:tcPr>
          <w:p>
            <w:pPr>
              <w:tabs>
                <w:tab w:val="clear" w:pos="426"/>
              </w:tabs>
              <w:spacing w:line="240" w:lineRule="auto"/>
              <w:jc w:val="center"/>
              <w:rPr>
                <w:b/>
                <w:szCs w:val="21"/>
              </w:rPr>
            </w:pPr>
            <w:r>
              <w:rPr>
                <w:rFonts w:hint="eastAsia"/>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pPr>
              <w:tabs>
                <w:tab w:val="clear" w:pos="426"/>
              </w:tabs>
              <w:spacing w:line="240" w:lineRule="auto"/>
              <w:jc w:val="center"/>
              <w:rPr>
                <w:b/>
                <w:szCs w:val="21"/>
              </w:rPr>
            </w:pPr>
            <w:r>
              <w:rPr>
                <w:rFonts w:hint="eastAsia"/>
              </w:rPr>
              <w:t>4000021219200366130</w:t>
            </w:r>
          </w:p>
        </w:tc>
      </w:tr>
    </w:tbl>
    <w:p>
      <w:pPr>
        <w:tabs>
          <w:tab w:val="clear" w:pos="426"/>
        </w:tabs>
        <w:rPr>
          <w:rFonts w:cs="Arial"/>
          <w:bCs/>
          <w:sz w:val="24"/>
        </w:rPr>
      </w:pPr>
    </w:p>
    <w:p>
      <w:pPr>
        <w:pStyle w:val="8"/>
        <w:ind w:firstLine="0"/>
        <w:rPr>
          <w:rFonts w:ascii="宋体" w:hAnsi="宋体"/>
          <w:b/>
          <w:sz w:val="28"/>
          <w:szCs w:val="28"/>
        </w:rPr>
        <w:sectPr>
          <w:pgSz w:w="11906" w:h="16838"/>
          <w:pgMar w:top="1134" w:right="1134" w:bottom="1134" w:left="1418" w:header="851" w:footer="992" w:gutter="0"/>
          <w:cols w:space="425" w:num="1"/>
          <w:titlePg/>
          <w:docGrid w:linePitch="462" w:charSpace="0"/>
        </w:sectPr>
      </w:pPr>
    </w:p>
    <w:bookmarkEnd w:id="84"/>
    <w:bookmarkEnd w:id="85"/>
    <w:bookmarkEnd w:id="86"/>
    <w:bookmarkEnd w:id="87"/>
    <w:p>
      <w:pPr>
        <w:pStyle w:val="8"/>
        <w:numPr>
          <w:ilvl w:val="0"/>
          <w:numId w:val="43"/>
        </w:numPr>
        <w:ind w:firstLine="0"/>
        <w:outlineLvl w:val="2"/>
        <w:rPr>
          <w:rFonts w:ascii="宋体" w:hAnsi="宋体"/>
          <w:b/>
          <w:sz w:val="28"/>
          <w:szCs w:val="28"/>
        </w:rPr>
      </w:pPr>
      <w:r>
        <w:rPr>
          <w:rFonts w:hint="eastAsia" w:ascii="宋体" w:hAnsi="宋体"/>
          <w:b/>
          <w:sz w:val="28"/>
          <w:szCs w:val="28"/>
        </w:rPr>
        <w:t>招标文件要求的其他内容及投标人认为需要加以说明的其他内容</w:t>
      </w:r>
    </w:p>
    <w:p>
      <w:pPr>
        <w:pStyle w:val="8"/>
        <w:ind w:firstLine="0"/>
      </w:pPr>
      <w:bookmarkStart w:id="94" w:name="_Toc398220528"/>
      <w:r>
        <w:rPr>
          <w:rFonts w:hint="eastAsia"/>
        </w:rPr>
        <w:t>提供招标公告和评标信息中关于投标人的其他相关证明文件（如评标信息中涉及的各种证件（身份证除外）、设备发票等，未涉及的可以不提供）。</w:t>
      </w:r>
    </w:p>
    <w:p>
      <w:pPr>
        <w:tabs>
          <w:tab w:val="clear" w:pos="426"/>
        </w:tabs>
      </w:pPr>
    </w:p>
    <w:p>
      <w:pPr>
        <w:tabs>
          <w:tab w:val="clear" w:pos="426"/>
        </w:tabs>
      </w:pPr>
    </w:p>
    <w:p>
      <w:pPr>
        <w:pStyle w:val="42"/>
        <w:tabs>
          <w:tab w:val="clear" w:pos="426"/>
        </w:tabs>
      </w:pPr>
      <w:r>
        <w:br w:type="page"/>
      </w:r>
      <w:bookmarkStart w:id="95" w:name="_Toc17506"/>
      <w:bookmarkStart w:id="96" w:name="_Toc3628663"/>
      <w:r>
        <w:rPr>
          <w:rFonts w:hint="eastAsia"/>
        </w:rPr>
        <w:t>第二册  通用条款</w:t>
      </w:r>
      <w:bookmarkEnd w:id="94"/>
      <w:bookmarkEnd w:id="95"/>
      <w:bookmarkEnd w:id="96"/>
    </w:p>
    <w:p>
      <w:pPr>
        <w:jc w:val="center"/>
        <w:rPr>
          <w:b/>
        </w:rPr>
      </w:pPr>
      <w:bookmarkStart w:id="97" w:name="_Toc432592821"/>
      <w:bookmarkStart w:id="98" w:name="_Toc398220529"/>
      <w:r>
        <w:rPr>
          <w:rFonts w:hint="eastAsia"/>
          <w:b/>
        </w:rPr>
        <w:t>（投标人须知）</w:t>
      </w:r>
    </w:p>
    <w:p>
      <w:pPr>
        <w:pStyle w:val="6"/>
      </w:pPr>
      <w:bookmarkStart w:id="99" w:name="_Toc3628664"/>
      <w:bookmarkStart w:id="100" w:name="_Toc8121"/>
      <w:r>
        <w:rPr>
          <w:rFonts w:hint="eastAsia"/>
        </w:rPr>
        <w:t>第一章 总则</w:t>
      </w:r>
      <w:bookmarkEnd w:id="97"/>
      <w:bookmarkEnd w:id="98"/>
      <w:bookmarkEnd w:id="99"/>
      <w:bookmarkEnd w:id="100"/>
    </w:p>
    <w:p>
      <w:pPr>
        <w:tabs>
          <w:tab w:val="clear" w:pos="426"/>
        </w:tabs>
      </w:pPr>
      <w:r>
        <w:rPr>
          <w:rFonts w:hint="eastAsia"/>
        </w:rPr>
        <w:t>1.通用条款说明</w:t>
      </w:r>
    </w:p>
    <w:p>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pPr>
        <w:tabs>
          <w:tab w:val="clear" w:pos="426"/>
        </w:tabs>
      </w:pPr>
      <w:bookmarkStart w:id="101" w:name="_Toc60631622"/>
      <w:bookmarkStart w:id="102" w:name="_Toc73521637"/>
      <w:bookmarkStart w:id="103" w:name="_Toc60560627"/>
      <w:bookmarkStart w:id="104" w:name="_Toc100052366"/>
      <w:bookmarkStart w:id="105" w:name="_Toc73518119"/>
      <w:bookmarkStart w:id="106" w:name="_Toc73517641"/>
      <w:bookmarkStart w:id="107" w:name="_Toc73521549"/>
      <w:bookmarkStart w:id="108" w:name="_Toc73518121"/>
      <w:bookmarkStart w:id="109" w:name="_Toc73521639"/>
      <w:bookmarkStart w:id="110" w:name="_Toc60560629"/>
      <w:bookmarkStart w:id="111" w:name="_Toc100052368"/>
      <w:bookmarkStart w:id="112" w:name="_Toc73521551"/>
      <w:bookmarkStart w:id="113" w:name="_Toc60631624"/>
      <w:bookmarkStart w:id="114" w:name="_Toc73517643"/>
      <w:r>
        <w:rPr>
          <w:rFonts w:hint="eastAsia"/>
        </w:rPr>
        <w:t>2</w:t>
      </w:r>
      <w:r>
        <w:t>．</w:t>
      </w:r>
      <w:r>
        <w:rPr>
          <w:rFonts w:hint="eastAsia"/>
        </w:rPr>
        <w:t>招标说明</w:t>
      </w:r>
      <w:bookmarkEnd w:id="101"/>
      <w:bookmarkEnd w:id="102"/>
      <w:bookmarkEnd w:id="103"/>
      <w:bookmarkEnd w:id="104"/>
      <w:bookmarkEnd w:id="105"/>
      <w:bookmarkEnd w:id="106"/>
      <w:bookmarkEnd w:id="107"/>
    </w:p>
    <w:p>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pPr>
        <w:tabs>
          <w:tab w:val="clear" w:pos="426"/>
        </w:tabs>
        <w:rPr>
          <w:szCs w:val="21"/>
        </w:rPr>
      </w:pPr>
      <w:r>
        <w:rPr>
          <w:rFonts w:hint="eastAsia"/>
          <w:szCs w:val="21"/>
        </w:rPr>
        <w:t>本招标文件的解释权归属深圳市深水水务咨询有限公司。</w:t>
      </w:r>
    </w:p>
    <w:p>
      <w:pPr>
        <w:tabs>
          <w:tab w:val="clear" w:pos="426"/>
        </w:tabs>
      </w:pPr>
      <w:bookmarkStart w:id="115" w:name="_Toc73517642"/>
      <w:bookmarkStart w:id="116" w:name="_Toc60631623"/>
      <w:bookmarkStart w:id="117" w:name="_Toc73521550"/>
      <w:bookmarkStart w:id="118" w:name="_Toc100052367"/>
      <w:bookmarkStart w:id="119" w:name="_Toc60560628"/>
      <w:bookmarkStart w:id="120" w:name="_Toc73521638"/>
      <w:bookmarkStart w:id="121" w:name="_Toc73518120"/>
      <w:r>
        <w:rPr>
          <w:rFonts w:hint="eastAsia"/>
        </w:rPr>
        <w:t>3．定义</w:t>
      </w:r>
      <w:bookmarkEnd w:id="115"/>
      <w:bookmarkEnd w:id="116"/>
      <w:bookmarkEnd w:id="117"/>
      <w:bookmarkEnd w:id="118"/>
      <w:bookmarkEnd w:id="119"/>
      <w:bookmarkEnd w:id="120"/>
      <w:bookmarkEnd w:id="121"/>
    </w:p>
    <w:p>
      <w:pPr>
        <w:tabs>
          <w:tab w:val="clear" w:pos="426"/>
        </w:tabs>
      </w:pPr>
      <w:r>
        <w:t>招标文件中下列术语应解释为：</w:t>
      </w:r>
    </w:p>
    <w:p>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pPr>
        <w:tabs>
          <w:tab w:val="clear" w:pos="426"/>
        </w:tabs>
      </w:pPr>
      <w:r>
        <w:rPr>
          <w:rFonts w:hint="eastAsia"/>
        </w:rPr>
        <w:t xml:space="preserve">3.2“采购人”或“采购单位”：系指利用财政性资金依法进行政府采购的国家机关、事业单位、团体组织； </w:t>
      </w:r>
    </w:p>
    <w:p>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pPr>
        <w:tabs>
          <w:tab w:val="clear" w:pos="426"/>
        </w:tabs>
      </w:pPr>
      <w:r>
        <w:rPr>
          <w:rFonts w:hint="eastAsia"/>
        </w:rPr>
        <w:t>3.4“评标委员会”和“谈判小组”是依据《深圳经济特区政府采购条例》有关规定组建的专门负责本次招标其评标（谈判）工作的临时性机构；</w:t>
      </w:r>
    </w:p>
    <w:p>
      <w:pPr>
        <w:tabs>
          <w:tab w:val="clear" w:pos="426"/>
        </w:tabs>
      </w:pPr>
      <w:r>
        <w:rPr>
          <w:rFonts w:hint="eastAsia"/>
        </w:rPr>
        <w:t>3.5“日期”</w:t>
      </w:r>
      <w:r>
        <w:t>指</w:t>
      </w:r>
      <w:r>
        <w:rPr>
          <w:rFonts w:hint="eastAsia"/>
        </w:rPr>
        <w:t>公历日；</w:t>
      </w:r>
    </w:p>
    <w:p>
      <w:pPr>
        <w:tabs>
          <w:tab w:val="clear" w:pos="426"/>
        </w:tabs>
      </w:pPr>
      <w:r>
        <w:rPr>
          <w:rFonts w:hint="eastAsia"/>
        </w:rPr>
        <w:t>3.6“合同”指由本次招标所产生的合同或合约文件；</w:t>
      </w:r>
    </w:p>
    <w:p>
      <w:pPr>
        <w:tabs>
          <w:tab w:val="clear" w:pos="426"/>
        </w:tabs>
      </w:pPr>
      <w:r>
        <w:rPr>
          <w:rFonts w:hint="eastAsia"/>
        </w:rPr>
        <w:t>3.7招标文件中的标题或题名仅起引导作用，而不应视为对招标文件内容的理解和解释。</w:t>
      </w:r>
    </w:p>
    <w:p>
      <w:pPr>
        <w:tabs>
          <w:tab w:val="clear" w:pos="426"/>
        </w:tabs>
      </w:pPr>
      <w:r>
        <w:rPr>
          <w:rFonts w:hint="eastAsia"/>
        </w:rPr>
        <w:t>4. 政府采购供应商责任</w:t>
      </w:r>
    </w:p>
    <w:p>
      <w:pPr>
        <w:tabs>
          <w:tab w:val="clear" w:pos="426"/>
        </w:tabs>
      </w:pPr>
      <w:r>
        <w:rPr>
          <w:rFonts w:hint="eastAsia"/>
        </w:rPr>
        <w:t>4.1欢迎诚信、有实力和有社会责任心的供应商参与政府采购事业。</w:t>
      </w:r>
    </w:p>
    <w:p>
      <w:pPr>
        <w:tabs>
          <w:tab w:val="clear" w:pos="426"/>
        </w:tabs>
      </w:pPr>
      <w:r>
        <w:rPr>
          <w:rFonts w:hint="eastAsia"/>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tabs>
          <w:tab w:val="clear" w:pos="426"/>
        </w:tabs>
      </w:pPr>
      <w:r>
        <w:rPr>
          <w:rFonts w:hint="eastAsia"/>
        </w:rPr>
        <w:t>5．</w:t>
      </w:r>
      <w:bookmarkEnd w:id="108"/>
      <w:bookmarkEnd w:id="109"/>
      <w:bookmarkEnd w:id="110"/>
      <w:bookmarkEnd w:id="111"/>
      <w:bookmarkEnd w:id="112"/>
      <w:bookmarkEnd w:id="113"/>
      <w:bookmarkEnd w:id="114"/>
      <w:r>
        <w:rPr>
          <w:rFonts w:hint="eastAsia"/>
        </w:rPr>
        <w:t>合格的投标人</w:t>
      </w:r>
    </w:p>
    <w:p>
      <w:pPr>
        <w:widowControl w:val="0"/>
        <w:shd w:val="clear" w:color="auto" w:fill="auto"/>
        <w:tabs>
          <w:tab w:val="clear" w:pos="426"/>
        </w:tabs>
        <w:autoSpaceDE w:val="0"/>
        <w:autoSpaceDN w:val="0"/>
        <w:rPr>
          <w:szCs w:val="21"/>
        </w:rPr>
      </w:pPr>
      <w:bookmarkStart w:id="122" w:name="_Toc73521553"/>
      <w:bookmarkStart w:id="123" w:name="_Toc100052370"/>
      <w:bookmarkStart w:id="124" w:name="_Toc73518123"/>
      <w:bookmarkStart w:id="125" w:name="_Toc73521641"/>
      <w:bookmarkStart w:id="126" w:name="_Toc73517645"/>
      <w:bookmarkStart w:id="127" w:name="_Toc60631626"/>
      <w:bookmarkStart w:id="128" w:name="_Toc60560631"/>
      <w:r>
        <w:rPr>
          <w:rFonts w:hint="eastAsia"/>
          <w:szCs w:val="21"/>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rPr>
      </w:pPr>
      <w:r>
        <w:rPr>
          <w:rFonts w:hint="eastAsia"/>
          <w:szCs w:val="21"/>
        </w:rPr>
        <w:t>5.2.9 符合</w:t>
      </w:r>
      <w:r>
        <w:rPr>
          <w:rFonts w:hint="eastAsia" w:cs="黑体"/>
          <w:szCs w:val="21"/>
        </w:rPr>
        <w:t>第一章采购公告“投标人资格要求”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pPr>
        <w:tabs>
          <w:tab w:val="clear" w:pos="426"/>
        </w:tabs>
      </w:pPr>
      <w:r>
        <w:rPr>
          <w:rFonts w:hint="eastAsia"/>
        </w:rPr>
        <w:t>6．联合体投标</w:t>
      </w:r>
    </w:p>
    <w:p>
      <w:pPr>
        <w:tabs>
          <w:tab w:val="clear" w:pos="426"/>
        </w:tabs>
      </w:pPr>
      <w:r>
        <w:rPr>
          <w:rFonts w:hint="eastAsia"/>
        </w:rPr>
        <w:t>6.1　以下有关联合体投标的条款仅适用于允许投标人组成联合体投标的项目。</w:t>
      </w:r>
    </w:p>
    <w:p>
      <w:pPr>
        <w:tabs>
          <w:tab w:val="clear" w:pos="426"/>
        </w:tabs>
      </w:pPr>
      <w:r>
        <w:rPr>
          <w:rFonts w:hint="eastAsia"/>
        </w:rPr>
        <w:t>6.2　由两个或两个以上的自然人、法人或者其他组织可以组成一个联合体，以一个供应商的身份共同投标时，应符合以下原则：</w:t>
      </w:r>
    </w:p>
    <w:p>
      <w:pPr>
        <w:tabs>
          <w:tab w:val="clear" w:pos="426"/>
        </w:tabs>
      </w:pPr>
      <w:r>
        <w:rPr>
          <w:rFonts w:hint="eastAsia"/>
        </w:rPr>
        <w:t>6.2.</w:t>
      </w:r>
      <w:r>
        <w:rPr>
          <w:rFonts w:hint="eastAsia"/>
          <w:bCs/>
        </w:rPr>
        <w:t>1投标联合体应满足采购公告有关投标人资格要求中对联合体的要求；</w:t>
      </w:r>
    </w:p>
    <w:p>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pPr>
      <w:r>
        <w:rPr>
          <w:rFonts w:hint="eastAsia"/>
        </w:rPr>
        <w:t>6.2.3投标人的投标文件及中标后签署的合同协议对联合体各方均具法律约束力；</w:t>
      </w:r>
    </w:p>
    <w:p>
      <w:pPr>
        <w:tabs>
          <w:tab w:val="clear" w:pos="426"/>
        </w:tabs>
      </w:pPr>
      <w:r>
        <w:rPr>
          <w:rFonts w:hint="eastAsia"/>
        </w:rPr>
        <w:t>6.2.4联合体各方应当签订共同投标协议，明确约定各方拟承担的工作和责任，并将该共同投标协议随投标文件一并递交给政府采购代理机构；</w:t>
      </w:r>
    </w:p>
    <w:p>
      <w:pPr>
        <w:tabs>
          <w:tab w:val="clear" w:pos="426"/>
        </w:tabs>
      </w:pPr>
      <w:r>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pPr>
      <w:r>
        <w:rPr>
          <w:rFonts w:hint="eastAsia"/>
        </w:rPr>
        <w:t>6.2.7除非另有规定或说明，本须知中“投标人”一词亦指联合体各方。</w:t>
      </w:r>
    </w:p>
    <w:p>
      <w:pPr>
        <w:tabs>
          <w:tab w:val="clear" w:pos="426"/>
        </w:tabs>
      </w:pPr>
      <w:r>
        <w:rPr>
          <w:rFonts w:hint="eastAsia"/>
        </w:rPr>
        <w:t>7. 合格的服务和货物</w:t>
      </w:r>
    </w:p>
    <w:p>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pPr>
      <w:r>
        <w:rPr>
          <w:rFonts w:hint="eastAsia"/>
        </w:rPr>
        <w:t>8．投标费用</w:t>
      </w:r>
      <w:bookmarkEnd w:id="122"/>
      <w:bookmarkEnd w:id="123"/>
      <w:bookmarkEnd w:id="124"/>
      <w:bookmarkEnd w:id="125"/>
      <w:bookmarkEnd w:id="126"/>
      <w:bookmarkEnd w:id="127"/>
      <w:bookmarkEnd w:id="128"/>
    </w:p>
    <w:p>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pPr>
      <w:bookmarkStart w:id="129" w:name="_Toc60560632"/>
      <w:bookmarkStart w:id="130" w:name="_Toc73518124"/>
      <w:bookmarkStart w:id="131" w:name="_Toc73517646"/>
      <w:bookmarkStart w:id="132" w:name="_Toc60631627"/>
      <w:bookmarkStart w:id="133" w:name="_Toc73521642"/>
      <w:bookmarkStart w:id="134" w:name="_Toc100052371"/>
      <w:bookmarkStart w:id="135" w:name="_Toc73521554"/>
      <w:r>
        <w:rPr>
          <w:rFonts w:hint="eastAsia"/>
        </w:rPr>
        <w:t>9．踏勘现场</w:t>
      </w:r>
      <w:bookmarkEnd w:id="129"/>
      <w:bookmarkEnd w:id="130"/>
      <w:bookmarkEnd w:id="131"/>
      <w:bookmarkEnd w:id="132"/>
      <w:bookmarkEnd w:id="133"/>
      <w:bookmarkEnd w:id="134"/>
      <w:bookmarkEnd w:id="135"/>
    </w:p>
    <w:p>
      <w:pPr>
        <w:tabs>
          <w:tab w:val="clear" w:pos="426"/>
        </w:tabs>
      </w:pPr>
      <w:bookmarkStart w:id="136" w:name="_Toc78260681"/>
      <w:bookmarkStart w:id="137"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pPr>
        <w:tabs>
          <w:tab w:val="clear" w:pos="426"/>
        </w:tabs>
      </w:pPr>
      <w:r>
        <w:rPr>
          <w:rFonts w:hint="eastAsia"/>
        </w:rPr>
        <w:t>9.3采购单位必须通过采购代理机构向投标人提供有关现场的资料和数据。</w:t>
      </w:r>
    </w:p>
    <w:p>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pPr>
      <w:r>
        <w:rPr>
          <w:rFonts w:hint="eastAsia"/>
        </w:rPr>
        <w:t>9.5 未参与现场踏勘不作为否定投标人资格的理由。</w:t>
      </w:r>
    </w:p>
    <w:p>
      <w:pPr>
        <w:tabs>
          <w:tab w:val="clear" w:pos="426"/>
        </w:tabs>
      </w:pPr>
      <w:r>
        <w:rPr>
          <w:rFonts w:hint="eastAsia"/>
        </w:rPr>
        <w:t>10．招标</w:t>
      </w:r>
      <w:bookmarkEnd w:id="136"/>
      <w:r>
        <w:rPr>
          <w:rFonts w:hint="eastAsia"/>
        </w:rPr>
        <w:t>答疑</w:t>
      </w:r>
      <w:bookmarkEnd w:id="137"/>
    </w:p>
    <w:p>
      <w:pPr>
        <w:tabs>
          <w:tab w:val="clear" w:pos="426"/>
        </w:tabs>
      </w:pPr>
      <w:r>
        <w:rPr>
          <w:rFonts w:hint="eastAsia"/>
        </w:rPr>
        <w:t>10.1招标答疑的目的是澄清、解答投标人在查阅招标文件后或现场踏勘中可能提出的与投标有关的疑问或询问。</w:t>
      </w:r>
    </w:p>
    <w:p>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pPr>
        <w:tabs>
          <w:tab w:val="clear" w:pos="426"/>
        </w:tabs>
      </w:pPr>
      <w:r>
        <w:rPr>
          <w:rFonts w:hint="eastAsia"/>
        </w:rPr>
        <w:t>10.5未参与招标答疑不作为否定投标人资格的理由。</w:t>
      </w:r>
    </w:p>
    <w:p>
      <w:pPr>
        <w:pStyle w:val="6"/>
        <w:tabs>
          <w:tab w:val="clear" w:pos="426"/>
        </w:tabs>
      </w:pPr>
      <w:bookmarkStart w:id="138" w:name="bt招标文件"/>
      <w:bookmarkEnd w:id="138"/>
      <w:bookmarkStart w:id="139" w:name="_Toc73521644"/>
      <w:bookmarkStart w:id="140" w:name="_Toc101074878"/>
      <w:bookmarkStart w:id="141" w:name="_Toc73518126"/>
      <w:bookmarkStart w:id="142" w:name="_Toc432592822"/>
      <w:bookmarkStart w:id="143" w:name="_Toc3628665"/>
      <w:bookmarkStart w:id="144" w:name="_Toc73521556"/>
      <w:bookmarkStart w:id="145" w:name="_Toc100052373"/>
      <w:bookmarkStart w:id="146" w:name="_Toc73517648"/>
      <w:bookmarkStart w:id="147" w:name="_Toc398220530"/>
      <w:bookmarkStart w:id="148" w:name="_Toc22210"/>
      <w:r>
        <w:rPr>
          <w:rFonts w:hint="eastAsia"/>
        </w:rPr>
        <w:t>第二章 招标文件</w:t>
      </w:r>
      <w:bookmarkEnd w:id="139"/>
      <w:bookmarkEnd w:id="140"/>
      <w:bookmarkEnd w:id="141"/>
      <w:bookmarkEnd w:id="142"/>
      <w:bookmarkEnd w:id="143"/>
      <w:bookmarkEnd w:id="144"/>
      <w:bookmarkEnd w:id="145"/>
      <w:bookmarkEnd w:id="146"/>
      <w:bookmarkEnd w:id="147"/>
      <w:bookmarkEnd w:id="148"/>
    </w:p>
    <w:p>
      <w:pPr>
        <w:tabs>
          <w:tab w:val="clear" w:pos="426"/>
        </w:tabs>
      </w:pPr>
      <w:bookmarkStart w:id="149" w:name="_Toc73521645"/>
      <w:bookmarkStart w:id="150" w:name="_Toc73518127"/>
      <w:bookmarkStart w:id="151" w:name="_Toc100052374"/>
      <w:bookmarkStart w:id="152" w:name="_Toc73521557"/>
      <w:bookmarkStart w:id="153" w:name="_Toc73517649"/>
      <w:r>
        <w:rPr>
          <w:rFonts w:hint="eastAsia"/>
        </w:rPr>
        <w:t>11．招标文件的编制与组成</w:t>
      </w:r>
      <w:bookmarkEnd w:id="149"/>
      <w:bookmarkEnd w:id="150"/>
      <w:bookmarkEnd w:id="151"/>
      <w:bookmarkEnd w:id="152"/>
      <w:bookmarkEnd w:id="153"/>
    </w:p>
    <w:p>
      <w:pPr>
        <w:tabs>
          <w:tab w:val="clear" w:pos="426"/>
        </w:tabs>
      </w:pPr>
      <w:r>
        <w:rPr>
          <w:rFonts w:hint="eastAsia"/>
        </w:rPr>
        <w:t>11.1招标文件除以下内容外，采购代理机构在招标（或谈判）期间发出的答疑纪要和其他补充修改函件，均是招标文件的组成部分，对投标人起约束作用；</w:t>
      </w:r>
    </w:p>
    <w:p>
      <w:pPr>
        <w:tabs>
          <w:tab w:val="clear" w:pos="426"/>
        </w:tabs>
      </w:pPr>
      <w:r>
        <w:rPr>
          <w:rFonts w:hint="eastAsia"/>
        </w:rPr>
        <w:t>招标文件包括下列内容：</w:t>
      </w:r>
    </w:p>
    <w:p>
      <w:pPr>
        <w:tabs>
          <w:tab w:val="clear" w:pos="426"/>
        </w:tabs>
      </w:pPr>
      <w:r>
        <w:rPr>
          <w:rFonts w:hint="eastAsia"/>
        </w:rPr>
        <w:t>项目关键信息</w:t>
      </w:r>
    </w:p>
    <w:p>
      <w:pPr>
        <w:tabs>
          <w:tab w:val="clear" w:pos="426"/>
        </w:tabs>
      </w:pPr>
      <w:r>
        <w:rPr>
          <w:rFonts w:hint="eastAsia"/>
        </w:rPr>
        <w:t>评标信息</w:t>
      </w:r>
    </w:p>
    <w:p>
      <w:pPr>
        <w:tabs>
          <w:tab w:val="clear" w:pos="426"/>
        </w:tabs>
      </w:pPr>
      <w:r>
        <w:rPr>
          <w:rFonts w:hint="eastAsia"/>
        </w:rPr>
        <w:t>第一册  专用条款</w:t>
      </w:r>
    </w:p>
    <w:p>
      <w:pPr>
        <w:tabs>
          <w:tab w:val="clear" w:pos="426"/>
        </w:tabs>
      </w:pPr>
      <w:r>
        <w:rPr>
          <w:rFonts w:hint="eastAsia"/>
        </w:rPr>
        <w:t>第一章  采购公告</w:t>
      </w:r>
    </w:p>
    <w:p>
      <w:pPr>
        <w:tabs>
          <w:tab w:val="clear" w:pos="426"/>
        </w:tabs>
      </w:pPr>
      <w:r>
        <w:rPr>
          <w:rFonts w:hint="eastAsia"/>
        </w:rPr>
        <w:t>第二章  招标项目需求</w:t>
      </w:r>
    </w:p>
    <w:p>
      <w:pPr>
        <w:tabs>
          <w:tab w:val="clear" w:pos="426"/>
        </w:tabs>
      </w:pPr>
      <w:r>
        <w:rPr>
          <w:rFonts w:hint="eastAsia"/>
        </w:rPr>
        <w:t>第三章  合同条款及格式</w:t>
      </w:r>
    </w:p>
    <w:p>
      <w:pPr>
        <w:tabs>
          <w:tab w:val="clear" w:pos="426"/>
        </w:tabs>
      </w:pPr>
      <w:r>
        <w:rPr>
          <w:rFonts w:hint="eastAsia"/>
        </w:rPr>
        <w:t>第四章  投标文件格式、附件</w:t>
      </w:r>
    </w:p>
    <w:p>
      <w:pPr>
        <w:tabs>
          <w:tab w:val="clear" w:pos="426"/>
        </w:tabs>
      </w:pPr>
      <w:r>
        <w:rPr>
          <w:rFonts w:hint="eastAsia"/>
        </w:rPr>
        <w:t>第五章  政府采购履约情况反馈表</w:t>
      </w:r>
    </w:p>
    <w:p>
      <w:pPr>
        <w:tabs>
          <w:tab w:val="clear" w:pos="426"/>
        </w:tabs>
      </w:pPr>
      <w:r>
        <w:rPr>
          <w:rFonts w:hint="eastAsia"/>
        </w:rPr>
        <w:t>第二册  通用条款</w:t>
      </w:r>
    </w:p>
    <w:p>
      <w:pPr>
        <w:tabs>
          <w:tab w:val="clear" w:pos="426"/>
        </w:tabs>
      </w:pPr>
      <w:r>
        <w:rPr>
          <w:rFonts w:hint="eastAsia"/>
        </w:rPr>
        <w:t>第一章  总则</w:t>
      </w:r>
    </w:p>
    <w:p>
      <w:pPr>
        <w:tabs>
          <w:tab w:val="clear" w:pos="426"/>
        </w:tabs>
      </w:pPr>
      <w:r>
        <w:rPr>
          <w:rFonts w:hint="eastAsia"/>
        </w:rPr>
        <w:t>第二章  招标文件</w:t>
      </w:r>
    </w:p>
    <w:p>
      <w:pPr>
        <w:tabs>
          <w:tab w:val="clear" w:pos="426"/>
        </w:tabs>
      </w:pPr>
      <w:r>
        <w:rPr>
          <w:rFonts w:hint="eastAsia"/>
        </w:rPr>
        <w:t>第三章  投标文件的编制与递交</w:t>
      </w:r>
    </w:p>
    <w:p>
      <w:pPr>
        <w:tabs>
          <w:tab w:val="clear" w:pos="426"/>
        </w:tabs>
      </w:pPr>
      <w:r>
        <w:rPr>
          <w:rFonts w:hint="eastAsia"/>
        </w:rPr>
        <w:t>第四章  开标</w:t>
      </w:r>
    </w:p>
    <w:p>
      <w:pPr>
        <w:tabs>
          <w:tab w:val="clear" w:pos="426"/>
        </w:tabs>
      </w:pPr>
      <w:r>
        <w:rPr>
          <w:rFonts w:hint="eastAsia"/>
        </w:rPr>
        <w:t>第五章  评标要求</w:t>
      </w:r>
    </w:p>
    <w:p>
      <w:pPr>
        <w:tabs>
          <w:tab w:val="clear" w:pos="426"/>
        </w:tabs>
      </w:pPr>
      <w:r>
        <w:rPr>
          <w:rFonts w:hint="eastAsia"/>
        </w:rPr>
        <w:t>第六章  评标程序及评标方法</w:t>
      </w:r>
    </w:p>
    <w:p>
      <w:pPr>
        <w:tabs>
          <w:tab w:val="clear" w:pos="426"/>
        </w:tabs>
      </w:pPr>
      <w:r>
        <w:rPr>
          <w:rFonts w:hint="eastAsia"/>
        </w:rPr>
        <w:t>第七章  定标及公示</w:t>
      </w:r>
    </w:p>
    <w:p>
      <w:pPr>
        <w:tabs>
          <w:tab w:val="clear" w:pos="426"/>
        </w:tabs>
      </w:pPr>
      <w:r>
        <w:rPr>
          <w:rFonts w:hint="eastAsia"/>
        </w:rPr>
        <w:t>第八章  公开招标失败的后续处理</w:t>
      </w:r>
    </w:p>
    <w:p>
      <w:pPr>
        <w:tabs>
          <w:tab w:val="clear" w:pos="426"/>
        </w:tabs>
      </w:pPr>
      <w:r>
        <w:rPr>
          <w:rFonts w:hint="eastAsia"/>
        </w:rPr>
        <w:t>第九章  合同的授予与备案</w:t>
      </w:r>
    </w:p>
    <w:p>
      <w:pPr>
        <w:tabs>
          <w:tab w:val="clear" w:pos="426"/>
        </w:tabs>
      </w:pPr>
      <w:r>
        <w:rPr>
          <w:rFonts w:hint="eastAsia"/>
        </w:rPr>
        <w:t>第十章  质疑处理</w:t>
      </w:r>
    </w:p>
    <w:p>
      <w:pPr>
        <w:tabs>
          <w:tab w:val="clear" w:pos="426"/>
        </w:tabs>
      </w:pPr>
      <w:bookmarkStart w:id="154" w:name="_Toc73521646"/>
      <w:bookmarkStart w:id="155" w:name="_Toc73517650"/>
      <w:bookmarkStart w:id="156" w:name="_Toc73518128"/>
      <w:bookmarkStart w:id="157" w:name="_Toc100052375"/>
      <w:bookmarkStart w:id="158" w:name="_Toc73521558"/>
      <w:bookmarkStart w:id="159" w:name="_Toc60560636"/>
      <w:bookmarkStart w:id="160" w:name="_Toc60631631"/>
      <w:bookmarkStart w:id="161" w:name="_Toc60631632"/>
      <w:bookmarkStart w:id="162" w:name="_Toc73521647"/>
      <w:bookmarkStart w:id="163" w:name="_Toc100052376"/>
      <w:bookmarkStart w:id="164" w:name="_Toc73517651"/>
      <w:bookmarkStart w:id="165" w:name="_Toc73521559"/>
      <w:bookmarkStart w:id="166" w:name="_Toc60560637"/>
      <w:bookmarkStart w:id="167" w:name="_Toc7351812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pPr>
      <w:r>
        <w:rPr>
          <w:rFonts w:hint="eastAsia"/>
        </w:rPr>
        <w:t>12．招标文件的澄清</w:t>
      </w:r>
      <w:bookmarkEnd w:id="154"/>
      <w:bookmarkEnd w:id="155"/>
      <w:bookmarkEnd w:id="156"/>
      <w:bookmarkEnd w:id="157"/>
      <w:bookmarkEnd w:id="158"/>
      <w:bookmarkEnd w:id="159"/>
      <w:bookmarkEnd w:id="160"/>
    </w:p>
    <w:p>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pPr>
        <w:tabs>
          <w:tab w:val="clear" w:pos="426"/>
        </w:tabs>
      </w:pPr>
      <w:r>
        <w:rPr>
          <w:rFonts w:hint="eastAsia"/>
        </w:rPr>
        <w:t>12.3 对招标文件中描述有歧意或前后不一致的地方，评标委员会有权进行评判，但对同一条款的评判应适用于每个投标人。</w:t>
      </w:r>
    </w:p>
    <w:p>
      <w:pPr>
        <w:tabs>
          <w:tab w:val="clear" w:pos="426"/>
        </w:tabs>
      </w:pPr>
      <w:r>
        <w:t>1</w:t>
      </w:r>
      <w:r>
        <w:rPr>
          <w:rFonts w:hint="eastAsia"/>
        </w:rPr>
        <w:t>3．招标文件的修改</w:t>
      </w:r>
      <w:bookmarkEnd w:id="161"/>
      <w:bookmarkEnd w:id="162"/>
      <w:bookmarkEnd w:id="163"/>
      <w:bookmarkEnd w:id="164"/>
      <w:bookmarkEnd w:id="165"/>
      <w:bookmarkEnd w:id="166"/>
      <w:bookmarkEnd w:id="167"/>
    </w:p>
    <w:p>
      <w:pPr>
        <w:tabs>
          <w:tab w:val="clear" w:pos="426"/>
        </w:tabs>
      </w:pPr>
      <w:bookmarkStart w:id="168" w:name="bt投标文件"/>
      <w:bookmarkEnd w:id="168"/>
      <w:bookmarkStart w:id="169" w:name="_Toc73517652"/>
      <w:bookmarkStart w:id="170" w:name="_Toc73521648"/>
      <w:bookmarkStart w:id="171" w:name="_Toc73521560"/>
      <w:bookmarkStart w:id="172" w:name="_Toc100052377"/>
      <w:bookmarkStart w:id="173" w:name="_Toc101074879"/>
      <w:bookmarkStart w:id="174" w:name="_Toc73518130"/>
      <w:r>
        <w:t>1</w:t>
      </w:r>
      <w:r>
        <w:rPr>
          <w:rFonts w:hint="eastAsia"/>
        </w:rPr>
        <w:t>3.1招标文件发出后，在投标截止日期前任何时候，确需要变更招标内容的，采购代理机构可主动地或在解答投标人提出的澄清问题时对招标文件进行修改；</w:t>
      </w:r>
    </w:p>
    <w:p>
      <w:pPr>
        <w:tabs>
          <w:tab w:val="clear" w:pos="426"/>
        </w:tabs>
      </w:pPr>
      <w:r>
        <w:t>1</w:t>
      </w:r>
      <w:r>
        <w:rPr>
          <w:rFonts w:hint="eastAsia"/>
        </w:rPr>
        <w:t>3.2招标文件的修改以书面形式（包括网站公开发布方式）发送给所有投标人，招标文件的修改内容作为招标文件的组成部分，并具有约束力。</w:t>
      </w:r>
    </w:p>
    <w:p>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6"/>
        <w:tabs>
          <w:tab w:val="clear" w:pos="426"/>
        </w:tabs>
      </w:pPr>
      <w:bookmarkStart w:id="175" w:name="_Toc19114"/>
      <w:bookmarkStart w:id="176" w:name="_Toc432592823"/>
      <w:bookmarkStart w:id="177" w:name="_Toc3628666"/>
      <w:bookmarkStart w:id="178" w:name="_Toc398220531"/>
      <w:r>
        <w:rPr>
          <w:rFonts w:hint="eastAsia"/>
        </w:rPr>
        <w:t>第三章 投标文件</w:t>
      </w:r>
      <w:bookmarkEnd w:id="169"/>
      <w:bookmarkEnd w:id="170"/>
      <w:bookmarkEnd w:id="171"/>
      <w:bookmarkEnd w:id="172"/>
      <w:bookmarkEnd w:id="173"/>
      <w:bookmarkEnd w:id="174"/>
      <w:r>
        <w:rPr>
          <w:rFonts w:hint="eastAsia"/>
        </w:rPr>
        <w:t>的编制与递交</w:t>
      </w:r>
      <w:bookmarkEnd w:id="175"/>
      <w:bookmarkEnd w:id="176"/>
      <w:bookmarkEnd w:id="177"/>
      <w:bookmarkEnd w:id="178"/>
    </w:p>
    <w:p>
      <w:pPr>
        <w:tabs>
          <w:tab w:val="clear" w:pos="426"/>
        </w:tabs>
      </w:pPr>
      <w:bookmarkStart w:id="179" w:name="_Toc100052378"/>
      <w:bookmarkStart w:id="180" w:name="_Toc73517653"/>
      <w:bookmarkStart w:id="181" w:name="_Toc73518131"/>
      <w:bookmarkStart w:id="182" w:name="_Toc60631634"/>
      <w:bookmarkStart w:id="183" w:name="_Toc73521561"/>
      <w:bookmarkStart w:id="184" w:name="_Toc73521649"/>
      <w:bookmarkStart w:id="185" w:name="_Toc60560639"/>
      <w:r>
        <w:rPr>
          <w:rFonts w:hint="eastAsia"/>
        </w:rPr>
        <w:t>14．投标文件的语言及度量单位</w:t>
      </w:r>
      <w:bookmarkEnd w:id="179"/>
      <w:bookmarkEnd w:id="180"/>
      <w:bookmarkEnd w:id="181"/>
      <w:bookmarkEnd w:id="182"/>
      <w:bookmarkEnd w:id="183"/>
      <w:bookmarkEnd w:id="184"/>
      <w:bookmarkEnd w:id="185"/>
    </w:p>
    <w:p>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pPr>
      <w:r>
        <w:rPr>
          <w:rFonts w:hint="eastAsia"/>
        </w:rPr>
        <w:t>14.2 除技术规范另有规定外，投标文件使用的度量单位，均采用中华人民共和国法定计量单位。</w:t>
      </w:r>
    </w:p>
    <w:p>
      <w:pPr>
        <w:tabs>
          <w:tab w:val="clear" w:pos="426"/>
        </w:tabs>
      </w:pPr>
      <w:bookmarkStart w:id="186" w:name="_Toc100052379"/>
      <w:bookmarkStart w:id="187" w:name="_Toc73518132"/>
      <w:bookmarkStart w:id="188" w:name="_Toc73521562"/>
      <w:bookmarkStart w:id="189" w:name="_Toc73521650"/>
      <w:bookmarkStart w:id="190" w:name="_Toc60560640"/>
      <w:bookmarkStart w:id="191" w:name="_Toc60631635"/>
      <w:bookmarkStart w:id="192" w:name="_Toc73517654"/>
      <w:r>
        <w:rPr>
          <w:rFonts w:hint="eastAsia"/>
        </w:rPr>
        <w:t>15．投标文件的组成</w:t>
      </w:r>
      <w:bookmarkEnd w:id="186"/>
      <w:bookmarkEnd w:id="187"/>
      <w:bookmarkEnd w:id="188"/>
      <w:bookmarkEnd w:id="189"/>
      <w:bookmarkEnd w:id="190"/>
      <w:bookmarkEnd w:id="191"/>
      <w:bookmarkEnd w:id="192"/>
    </w:p>
    <w:p>
      <w:pPr>
        <w:tabs>
          <w:tab w:val="clear" w:pos="426"/>
        </w:tabs>
      </w:pPr>
      <w:r>
        <w:rPr>
          <w:rFonts w:hint="eastAsia"/>
        </w:rPr>
        <w:t>具体内容请详见本项目专用条款的相关内容。</w:t>
      </w:r>
      <w:bookmarkStart w:id="193" w:name="_Toc73517655"/>
      <w:bookmarkStart w:id="194" w:name="投标文件的组成"/>
      <w:bookmarkStart w:id="195" w:name="_Toc73521651"/>
      <w:bookmarkStart w:id="196" w:name="_Toc73518133"/>
      <w:bookmarkStart w:id="197" w:name="_Toc73521563"/>
      <w:bookmarkStart w:id="198" w:name="_Toc60560641"/>
      <w:bookmarkStart w:id="199" w:name="_Toc60631636"/>
    </w:p>
    <w:p>
      <w:pPr>
        <w:tabs>
          <w:tab w:val="clear" w:pos="426"/>
        </w:tabs>
      </w:pPr>
      <w:r>
        <w:rPr>
          <w:rFonts w:hint="eastAsia"/>
        </w:rPr>
        <w:t>16. 投标文件格式</w:t>
      </w:r>
    </w:p>
    <w:p>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93"/>
    <w:bookmarkEnd w:id="194"/>
    <w:bookmarkEnd w:id="195"/>
    <w:bookmarkEnd w:id="196"/>
    <w:bookmarkEnd w:id="197"/>
    <w:bookmarkEnd w:id="198"/>
    <w:bookmarkEnd w:id="199"/>
    <w:p>
      <w:pPr>
        <w:tabs>
          <w:tab w:val="clear" w:pos="426"/>
        </w:tabs>
      </w:pPr>
      <w:bookmarkStart w:id="200" w:name="_Toc73521653"/>
      <w:bookmarkStart w:id="201" w:name="_Toc60560643"/>
      <w:bookmarkStart w:id="202" w:name="_Toc73521565"/>
      <w:bookmarkStart w:id="203" w:name="_Toc100052382"/>
      <w:bookmarkStart w:id="204" w:name="_Toc73518135"/>
      <w:bookmarkStart w:id="205" w:name="_Toc73517657"/>
      <w:bookmarkStart w:id="206" w:name="_Toc60631638"/>
      <w:r>
        <w:rPr>
          <w:rFonts w:hint="eastAsia"/>
        </w:rPr>
        <w:t>17．投标货币</w:t>
      </w:r>
      <w:bookmarkEnd w:id="200"/>
      <w:bookmarkEnd w:id="201"/>
      <w:bookmarkEnd w:id="202"/>
      <w:bookmarkEnd w:id="203"/>
      <w:bookmarkEnd w:id="204"/>
      <w:bookmarkEnd w:id="205"/>
      <w:bookmarkEnd w:id="206"/>
    </w:p>
    <w:p>
      <w:pPr>
        <w:tabs>
          <w:tab w:val="clear" w:pos="426"/>
        </w:tabs>
      </w:pPr>
      <w:r>
        <w:rPr>
          <w:rFonts w:hint="eastAsia"/>
        </w:rPr>
        <w:t>本项目的投标应以人民币计。</w:t>
      </w:r>
    </w:p>
    <w:p>
      <w:pPr>
        <w:widowControl w:val="0"/>
        <w:shd w:val="clear" w:color="auto" w:fill="auto"/>
        <w:tabs>
          <w:tab w:val="clear" w:pos="426"/>
        </w:tabs>
        <w:autoSpaceDE w:val="0"/>
        <w:autoSpaceDN w:val="0"/>
      </w:pPr>
      <w:r>
        <w:rPr>
          <w:rFonts w:hint="eastAsia"/>
        </w:rPr>
        <w:t>18. 证明投标人合格和资格的文件</w:t>
      </w:r>
    </w:p>
    <w:p>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pPr>
        <w:tabs>
          <w:tab w:val="clear" w:pos="426"/>
        </w:tabs>
      </w:pPr>
      <w:r>
        <w:rPr>
          <w:rFonts w:hint="eastAsia"/>
        </w:rPr>
        <w:t>19．证明投标文件投标技术方案的合格性和符合招标文件规定的文件要求</w:t>
      </w:r>
    </w:p>
    <w:p>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pPr>
      <w:r>
        <w:rPr>
          <w:rFonts w:hint="eastAsia"/>
        </w:rPr>
        <w:t>19.2.1主要技术指标和性能的详细说明。</w:t>
      </w:r>
    </w:p>
    <w:p>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pPr>
        <w:tabs>
          <w:tab w:val="clear" w:pos="426"/>
        </w:tabs>
      </w:pPr>
      <w:r>
        <w:rPr>
          <w:rFonts w:hint="eastAsia"/>
        </w:rPr>
        <w:t>19.3相关资料不符合19.2款要求的，评标委员会有权认定为投标技术方案不合格响应，其相关分数予以扣减或作废标处理。</w:t>
      </w:r>
    </w:p>
    <w:p>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pPr>
      <w:r>
        <w:rPr>
          <w:rFonts w:hint="eastAsia"/>
        </w:rPr>
        <w:t>19.6为保证公平公正，除非另有规定或说明，投标人对同一货物或服务投标时，不得同时提供两套或两套以上的投标方案。</w:t>
      </w:r>
    </w:p>
    <w:p>
      <w:pPr>
        <w:tabs>
          <w:tab w:val="clear" w:pos="426"/>
        </w:tabs>
      </w:pPr>
      <w:r>
        <w:rPr>
          <w:rFonts w:hint="eastAsia"/>
        </w:rPr>
        <w:t>20．投标文件其他证明文件的要求</w:t>
      </w:r>
    </w:p>
    <w:p>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pPr>
      <w:bookmarkStart w:id="207" w:name="_Toc73518136"/>
      <w:bookmarkStart w:id="208" w:name="_Toc100052383"/>
      <w:bookmarkStart w:id="209" w:name="_Toc73521566"/>
      <w:bookmarkStart w:id="210" w:name="_Toc73517658"/>
      <w:bookmarkStart w:id="211" w:name="_Toc60560644"/>
      <w:bookmarkStart w:id="212" w:name="_Toc60631639"/>
      <w:bookmarkStart w:id="213" w:name="_Toc73521654"/>
      <w:r>
        <w:rPr>
          <w:rFonts w:hint="eastAsia"/>
        </w:rPr>
        <w:t>21．投标有效期</w:t>
      </w:r>
      <w:bookmarkEnd w:id="207"/>
      <w:bookmarkEnd w:id="208"/>
      <w:bookmarkEnd w:id="209"/>
      <w:bookmarkEnd w:id="210"/>
      <w:bookmarkEnd w:id="211"/>
      <w:bookmarkEnd w:id="212"/>
      <w:bookmarkEnd w:id="213"/>
    </w:p>
    <w:p>
      <w:pPr>
        <w:tabs>
          <w:tab w:val="clear" w:pos="426"/>
        </w:tabs>
      </w:pPr>
      <w:r>
        <w:rPr>
          <w:rFonts w:hint="eastAsia"/>
        </w:rPr>
        <w:t>21.1 投标有效期为从投标截止之日算起的日历天数，具体见专用条款中投标有效期的天数要求。在此期限内，所有投标文件均保持有效；</w:t>
      </w:r>
    </w:p>
    <w:p>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的有效期；</w:t>
      </w:r>
    </w:p>
    <w:p>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pPr>
        <w:tabs>
          <w:tab w:val="clear" w:pos="426"/>
        </w:tabs>
      </w:pPr>
      <w:bookmarkStart w:id="214" w:name="_Toc60560645"/>
      <w:bookmarkStart w:id="215" w:name="_Toc100052384"/>
      <w:bookmarkStart w:id="216" w:name="_Toc73518137"/>
      <w:bookmarkStart w:id="217" w:name="_Toc60631640"/>
      <w:bookmarkStart w:id="218" w:name="_Toc73517659"/>
      <w:bookmarkStart w:id="219" w:name="_Toc73521567"/>
      <w:bookmarkStart w:id="220" w:name="_Toc73521655"/>
      <w:r>
        <w:rPr>
          <w:rFonts w:hint="eastAsia"/>
        </w:rPr>
        <w:t>22．投标</w:t>
      </w:r>
      <w:bookmarkEnd w:id="214"/>
      <w:bookmarkEnd w:id="215"/>
      <w:bookmarkEnd w:id="216"/>
      <w:bookmarkEnd w:id="217"/>
      <w:bookmarkEnd w:id="218"/>
      <w:bookmarkEnd w:id="219"/>
      <w:bookmarkEnd w:id="220"/>
      <w:r>
        <w:rPr>
          <w:rFonts w:hint="eastAsia"/>
        </w:rPr>
        <w:t>保证金</w:t>
      </w:r>
    </w:p>
    <w:p>
      <w:pPr>
        <w:tabs>
          <w:tab w:val="clear" w:pos="426"/>
        </w:tabs>
      </w:pPr>
      <w:bookmarkStart w:id="221" w:name="_Toc73518138"/>
      <w:bookmarkStart w:id="222" w:name="_Toc60631641"/>
      <w:bookmarkStart w:id="223" w:name="_Toc73521656"/>
      <w:bookmarkStart w:id="224" w:name="_Toc73521568"/>
      <w:bookmarkStart w:id="225" w:name="_Toc60560646"/>
      <w:bookmarkStart w:id="226" w:name="_Toc100052385"/>
      <w:bookmarkStart w:id="227" w:name="_Toc73517660"/>
      <w:r>
        <w:rPr>
          <w:rFonts w:hint="eastAsia"/>
        </w:rPr>
        <w:t>本项目不要求缴纳投标保证金。</w:t>
      </w:r>
    </w:p>
    <w:p>
      <w:pPr>
        <w:tabs>
          <w:tab w:val="clear" w:pos="426"/>
        </w:tabs>
      </w:pPr>
      <w:r>
        <w:rPr>
          <w:rFonts w:hint="eastAsia"/>
        </w:rPr>
        <w:t>23．投标人的替代方案</w:t>
      </w:r>
      <w:bookmarkEnd w:id="221"/>
      <w:bookmarkEnd w:id="222"/>
      <w:bookmarkEnd w:id="223"/>
      <w:bookmarkEnd w:id="224"/>
      <w:bookmarkEnd w:id="225"/>
      <w:bookmarkEnd w:id="226"/>
      <w:bookmarkEnd w:id="227"/>
    </w:p>
    <w:p>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28" w:name="_Toc73521574"/>
      <w:bookmarkStart w:id="229" w:name="_Toc73517666"/>
      <w:bookmarkStart w:id="230" w:name="_Toc73521662"/>
      <w:bookmarkStart w:id="231" w:name="_Toc101074881"/>
      <w:bookmarkStart w:id="232" w:name="_Toc73518144"/>
      <w:bookmarkStart w:id="233" w:name="_Toc100052391"/>
    </w:p>
    <w:p>
      <w:pPr>
        <w:tabs>
          <w:tab w:val="clear" w:pos="426"/>
        </w:tabs>
      </w:pPr>
      <w:bookmarkStart w:id="234" w:name="_Toc163530302"/>
      <w:bookmarkStart w:id="235" w:name="_Toc201401384"/>
      <w:bookmarkStart w:id="236" w:name="_Toc134852021"/>
      <w:bookmarkStart w:id="237" w:name="_Toc135666628"/>
      <w:bookmarkStart w:id="238" w:name="_Toc187729580"/>
      <w:bookmarkStart w:id="239" w:name="_Toc148778157"/>
      <w:bookmarkStart w:id="240" w:name="_Toc201997835"/>
      <w:bookmarkStart w:id="241" w:name="_Toc148780238"/>
      <w:bookmarkStart w:id="242" w:name="_Toc148954464"/>
      <w:bookmarkStart w:id="243" w:name="_Toc188869280"/>
      <w:bookmarkStart w:id="244" w:name="_Toc148329801"/>
      <w:bookmarkStart w:id="245" w:name="_Toc148413300"/>
      <w:bookmarkStart w:id="246" w:name="_Toc143658455"/>
      <w:bookmarkStart w:id="247" w:name="_Toc148954859"/>
      <w:bookmarkStart w:id="248" w:name="_Toc148779952"/>
      <w:bookmarkStart w:id="249" w:name="_Toc201401576"/>
      <w:bookmarkStart w:id="250" w:name="_Toc135666815"/>
      <w:bookmarkStart w:id="251" w:name="_Toc157847820"/>
      <w:bookmarkStart w:id="252" w:name="_Toc98817934"/>
      <w:r>
        <w:rPr>
          <w:rFonts w:hint="eastAsia"/>
        </w:rPr>
        <w:t>24． 投标文件的密封、标记</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rPr>
        <w:t>和装订</w:t>
      </w:r>
    </w:p>
    <w:p>
      <w:pPr>
        <w:widowControl w:val="0"/>
        <w:shd w:val="clear" w:color="auto" w:fill="auto"/>
        <w:tabs>
          <w:tab w:val="clear" w:pos="426"/>
        </w:tabs>
        <w:autoSpaceDE w:val="0"/>
        <w:autoSpaceDN w:val="0"/>
        <w:rPr>
          <w:rFonts w:cs="黑体"/>
          <w:bCs/>
          <w:szCs w:val="21"/>
        </w:rPr>
      </w:pPr>
      <w:r>
        <w:t xml:space="preserve">24.1 </w:t>
      </w:r>
      <w:r>
        <w:rPr>
          <w:rFonts w:hint="eastAsia" w:cs="黑体"/>
          <w:bCs/>
          <w:szCs w:val="21"/>
        </w:rPr>
        <w:t>为方便开标唱标，投标人应单独提交一个密封信封，并在信封上标明“开标信封”的字样，内容包括开标一览表</w:t>
      </w:r>
      <w:r>
        <w:rPr>
          <w:rFonts w:cs="黑体"/>
          <w:bCs/>
          <w:szCs w:val="21"/>
        </w:rPr>
        <w:t>(报价表)、法定代表人证明书、法定代表人授权委托书、被授权人身份证复印件、</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szCs w:val="21"/>
        </w:rPr>
      </w:pPr>
      <w:r>
        <w:t>24.2 投标文件为纸质投标文件，含正本和副本，投标文件应标明项目编号、招标项目名称及“正本”或“副本”。投标文件的所有内容应按A4篇幅装订成一册，装订应牢固不可拆卸。装订好的投标文件密封包装在一个外密封袋中，并在外密封袋上注明：</w:t>
      </w:r>
    </w:p>
    <w:p>
      <w:pPr>
        <w:tabs>
          <w:tab w:val="clear" w:pos="426"/>
        </w:tabs>
      </w:pPr>
      <w:r>
        <w:rPr>
          <w:rFonts w:hint="eastAsia"/>
        </w:rPr>
        <w:t>投标文件</w:t>
      </w:r>
      <w:r>
        <w:t xml:space="preserve"> </w:t>
      </w:r>
    </w:p>
    <w:p>
      <w:pPr>
        <w:tabs>
          <w:tab w:val="clear" w:pos="426"/>
        </w:tabs>
      </w:pPr>
      <w:r>
        <w:rPr>
          <w:rFonts w:hint="eastAsia"/>
        </w:rPr>
        <w:t>项目编号：</w:t>
      </w:r>
      <w:r>
        <w:rPr>
          <w:u w:val="single"/>
        </w:rPr>
        <w:t xml:space="preserve">                         </w:t>
      </w:r>
    </w:p>
    <w:p>
      <w:pPr>
        <w:tabs>
          <w:tab w:val="clear" w:pos="426"/>
        </w:tabs>
      </w:pPr>
      <w:r>
        <w:rPr>
          <w:rFonts w:hint="eastAsia"/>
        </w:rPr>
        <w:t>项目名称：</w:t>
      </w:r>
      <w:r>
        <w:rPr>
          <w:u w:val="single"/>
        </w:rPr>
        <w:t xml:space="preserve">                         </w:t>
      </w:r>
    </w:p>
    <w:p>
      <w:pPr>
        <w:tabs>
          <w:tab w:val="clear" w:pos="426"/>
        </w:tabs>
      </w:pPr>
      <w:r>
        <w:rPr>
          <w:rFonts w:hint="eastAsia"/>
        </w:rPr>
        <w:t>投标人名称（盖章）：</w:t>
      </w:r>
      <w:r>
        <w:rPr>
          <w:u w:val="single"/>
        </w:rPr>
        <w:t xml:space="preserve">                </w:t>
      </w:r>
    </w:p>
    <w:p>
      <w:pPr>
        <w:tabs>
          <w:tab w:val="clear" w:pos="426"/>
        </w:tabs>
      </w:pPr>
      <w:r>
        <w:rPr>
          <w:rFonts w:hint="eastAsia"/>
        </w:rPr>
        <w:t>投标截止时间：</w:t>
      </w:r>
      <w:r>
        <w:rPr>
          <w:u w:val="single"/>
        </w:rPr>
        <w:t xml:space="preserve">       年      月      日      时      分（前不得开封）</w:t>
      </w:r>
      <w:r>
        <w:rPr>
          <w:rFonts w:hint="eastAsia"/>
        </w:rPr>
        <w:t>。</w:t>
      </w:r>
    </w:p>
    <w:p>
      <w:pPr>
        <w:tabs>
          <w:tab w:val="clear" w:pos="426"/>
        </w:tabs>
      </w:pPr>
      <w:r>
        <w:rPr>
          <w:rFonts w:hint="eastAsia"/>
        </w:rPr>
        <w:t>24.3  所有投标文件的密封袋的封口处均应加盖投标人公章。</w:t>
      </w:r>
    </w:p>
    <w:p>
      <w:pPr>
        <w:tabs>
          <w:tab w:val="clear" w:pos="426"/>
        </w:tabs>
      </w:pPr>
      <w:r>
        <w:rPr>
          <w:rFonts w:hint="eastAsia"/>
        </w:rPr>
        <w:t>24.4  对于因标书标识不清、装订不牢、密封不严等导致的不利后果由该投标人自负。</w:t>
      </w:r>
    </w:p>
    <w:p>
      <w:pPr>
        <w:tabs>
          <w:tab w:val="clear" w:pos="426"/>
        </w:tabs>
        <w:rPr>
          <w:szCs w:val="21"/>
        </w:rPr>
      </w:pPr>
      <w:r>
        <w:rPr>
          <w:rFonts w:hint="eastAsia"/>
          <w:szCs w:val="21"/>
        </w:rPr>
        <w:t>24.5  投标方应将投标文件按24.1-24.2中的规定进行密封和标记后，按专用条款中采购公告注明的地址送至招标机构。</w:t>
      </w:r>
    </w:p>
    <w:p>
      <w:pPr>
        <w:tabs>
          <w:tab w:val="clear" w:pos="426"/>
        </w:tabs>
        <w:rPr>
          <w:szCs w:val="21"/>
        </w:rPr>
      </w:pPr>
      <w:r>
        <w:rPr>
          <w:rFonts w:hint="eastAsia"/>
          <w:szCs w:val="21"/>
        </w:rPr>
        <w:t>24.6  邮寄、电报、电话、传真形式的投标概不接受。</w:t>
      </w:r>
    </w:p>
    <w:p>
      <w:pPr>
        <w:tabs>
          <w:tab w:val="clear" w:pos="426"/>
        </w:tabs>
        <w:rPr>
          <w:b/>
          <w:szCs w:val="21"/>
        </w:rPr>
      </w:pPr>
      <w:r>
        <w:rPr>
          <w:rFonts w:hint="eastAsia"/>
          <w:b/>
          <w:szCs w:val="21"/>
        </w:rPr>
        <w:t xml:space="preserve">24.7  </w:t>
      </w:r>
      <w:r>
        <w:rPr>
          <w:rFonts w:hint="eastAsia"/>
          <w:b/>
          <w:bCs/>
          <w:szCs w:val="21"/>
        </w:rPr>
        <w:t>投标文件电子版：电子光盘一张（投标文件正本盖章后的彩色扫描件，扫描件要求为PDF格式），请将该光盘放在开标信封中，并在光盘上标明项目编号、项目名称及投标人名称。</w:t>
      </w:r>
    </w:p>
    <w:p>
      <w:pPr>
        <w:tabs>
          <w:tab w:val="clear" w:pos="426"/>
        </w:tabs>
        <w:rPr>
          <w:szCs w:val="21"/>
        </w:rPr>
      </w:pPr>
      <w:r>
        <w:rPr>
          <w:rFonts w:hint="eastAsia"/>
          <w:szCs w:val="21"/>
        </w:rPr>
        <w:t>25． 投标截止时间</w:t>
      </w:r>
    </w:p>
    <w:p>
      <w:pPr>
        <w:tabs>
          <w:tab w:val="clear" w:pos="426"/>
        </w:tabs>
        <w:ind w:firstLine="424" w:firstLineChars="202"/>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pPr>
        <w:tabs>
          <w:tab w:val="clear" w:pos="426"/>
        </w:tabs>
        <w:rPr>
          <w:szCs w:val="21"/>
        </w:rPr>
      </w:pPr>
      <w:r>
        <w:rPr>
          <w:rFonts w:hint="eastAsia"/>
          <w:szCs w:val="21"/>
        </w:rPr>
        <w:t>26．迟交的投标书</w:t>
      </w:r>
    </w:p>
    <w:p>
      <w:pPr>
        <w:tabs>
          <w:tab w:val="clear" w:pos="426"/>
        </w:tabs>
        <w:ind w:firstLine="424" w:firstLineChars="202"/>
        <w:rPr>
          <w:szCs w:val="21"/>
        </w:rPr>
      </w:pPr>
      <w:r>
        <w:rPr>
          <w:rFonts w:hint="eastAsia"/>
          <w:szCs w:val="21"/>
        </w:rPr>
        <w:t>按照本通用条款第25条规定，招标机构将拒绝并原封退回在其规定的投标截止期后收到的任何投标书。</w:t>
      </w:r>
    </w:p>
    <w:p>
      <w:pPr>
        <w:tabs>
          <w:tab w:val="clear" w:pos="426"/>
        </w:tabs>
      </w:pPr>
      <w:r>
        <w:rPr>
          <w:rFonts w:hint="eastAsia"/>
        </w:rPr>
        <w:t>27． 投标文件的提交和截标时投标文件的数量要求</w:t>
      </w:r>
    </w:p>
    <w:p>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pPr>
        <w:tabs>
          <w:tab w:val="clear" w:pos="426"/>
        </w:tabs>
      </w:pPr>
      <w:bookmarkStart w:id="253" w:name="_Toc148329804"/>
      <w:bookmarkStart w:id="254" w:name="_Toc148779955"/>
      <w:bookmarkStart w:id="255" w:name="_Toc148954862"/>
      <w:bookmarkStart w:id="256" w:name="_Toc148780241"/>
      <w:bookmarkStart w:id="257" w:name="_Toc163530305"/>
      <w:bookmarkStart w:id="258" w:name="_Toc187729583"/>
      <w:bookmarkStart w:id="259" w:name="_Toc143658458"/>
      <w:bookmarkStart w:id="260" w:name="_Toc98817937"/>
      <w:bookmarkStart w:id="261" w:name="_Toc148778160"/>
      <w:bookmarkStart w:id="262" w:name="_Toc135666631"/>
      <w:bookmarkStart w:id="263" w:name="_Toc135666818"/>
      <w:bookmarkStart w:id="264" w:name="_Toc201401578"/>
      <w:bookmarkStart w:id="265" w:name="_Toc134852024"/>
      <w:bookmarkStart w:id="266" w:name="_Toc148954467"/>
      <w:bookmarkStart w:id="267" w:name="_Toc148413303"/>
      <w:bookmarkStart w:id="268" w:name="_Toc201401386"/>
      <w:bookmarkStart w:id="269" w:name="_Toc157847823"/>
      <w:bookmarkStart w:id="270" w:name="_Toc201997837"/>
      <w:bookmarkStart w:id="271" w:name="_Toc188869283"/>
      <w:r>
        <w:rPr>
          <w:rFonts w:hint="eastAsia"/>
        </w:rPr>
        <w:t>28．  投标文件的修改或撤回</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pPr>
        <w:tabs>
          <w:tab w:val="clear" w:pos="426"/>
        </w:tabs>
      </w:pPr>
      <w:r>
        <w:rPr>
          <w:rFonts w:hint="eastAsia"/>
        </w:rPr>
        <w:t>28.2  采购代理机构收到由投标人代表签名的修改或撤回的书面通知并确认后，投标人可对其投标文件进行修改，或是撤回其投标。</w:t>
      </w:r>
    </w:p>
    <w:p>
      <w:pPr>
        <w:tabs>
          <w:tab w:val="clear" w:pos="426"/>
        </w:tabs>
      </w:pPr>
      <w:bookmarkStart w:id="272" w:name="_Toc188869284"/>
      <w:r>
        <w:rPr>
          <w:rFonts w:hint="eastAsia"/>
        </w:rPr>
        <w:t>28.3  投标人的修改文件应按照本招标文件的规定进行编制、密封、标记和提交，并在密封袋上注明“投标修改”。</w:t>
      </w:r>
    </w:p>
    <w:p>
      <w:pPr>
        <w:tabs>
          <w:tab w:val="clear" w:pos="426"/>
        </w:tabs>
      </w:pPr>
      <w:r>
        <w:rPr>
          <w:rFonts w:hint="eastAsia"/>
        </w:rPr>
        <w:t>28.4  投标截止时间之后至投标文件有效期终止之前，投标人不得要求撤回其投标。在此期间撤回投标的，其投标担保将会被没收。</w:t>
      </w:r>
    </w:p>
    <w:p>
      <w:pPr>
        <w:tabs>
          <w:tab w:val="clear" w:pos="426"/>
        </w:tabs>
      </w:pPr>
      <w:r>
        <w:rPr>
          <w:rFonts w:hint="eastAsia"/>
        </w:rPr>
        <w:t>28.5  评标结束后，不论中标与否，投标人均不得收回投标文件。</w:t>
      </w:r>
    </w:p>
    <w:bookmarkEnd w:id="272"/>
    <w:p>
      <w:pPr>
        <w:pStyle w:val="6"/>
        <w:tabs>
          <w:tab w:val="clear" w:pos="426"/>
        </w:tabs>
      </w:pPr>
      <w:bookmarkStart w:id="273" w:name="_Toc432592824"/>
      <w:bookmarkStart w:id="274" w:name="_Toc3628667"/>
      <w:bookmarkStart w:id="275" w:name="_Toc398220532"/>
      <w:bookmarkStart w:id="276" w:name="_Toc1884"/>
      <w:r>
        <w:rPr>
          <w:rFonts w:hint="eastAsia"/>
        </w:rPr>
        <w:t>第四章 开标</w:t>
      </w:r>
      <w:bookmarkEnd w:id="228"/>
      <w:bookmarkEnd w:id="229"/>
      <w:bookmarkEnd w:id="230"/>
      <w:bookmarkEnd w:id="231"/>
      <w:bookmarkEnd w:id="232"/>
      <w:bookmarkEnd w:id="233"/>
      <w:bookmarkEnd w:id="273"/>
      <w:bookmarkEnd w:id="274"/>
      <w:bookmarkEnd w:id="275"/>
      <w:bookmarkEnd w:id="276"/>
    </w:p>
    <w:p>
      <w:pPr>
        <w:tabs>
          <w:tab w:val="clear" w:pos="426"/>
        </w:tabs>
      </w:pPr>
      <w:bookmarkStart w:id="277" w:name="_Toc201997841"/>
      <w:bookmarkStart w:id="278" w:name="_Toc201401580"/>
      <w:bookmarkStart w:id="279" w:name="_Toc201401388"/>
      <w:bookmarkStart w:id="280" w:name="_Toc148780243"/>
      <w:bookmarkStart w:id="281" w:name="_Toc148779957"/>
      <w:bookmarkStart w:id="282" w:name="_Toc148329806"/>
      <w:bookmarkStart w:id="283" w:name="_Toc157847825"/>
      <w:bookmarkStart w:id="284" w:name="_Toc135666820"/>
      <w:bookmarkStart w:id="285" w:name="_Toc148778162"/>
      <w:bookmarkStart w:id="286" w:name="_Toc188869286"/>
      <w:bookmarkStart w:id="287" w:name="_Toc163530307"/>
      <w:bookmarkStart w:id="288" w:name="_Toc148954864"/>
      <w:bookmarkStart w:id="289" w:name="_Toc148413305"/>
      <w:bookmarkStart w:id="290" w:name="_Toc143658460"/>
      <w:bookmarkStart w:id="291" w:name="_Toc134852027"/>
      <w:bookmarkStart w:id="292" w:name="_Toc187729585"/>
      <w:bookmarkStart w:id="293" w:name="_Toc148954469"/>
      <w:bookmarkStart w:id="294" w:name="_Toc98817939"/>
      <w:bookmarkStart w:id="295" w:name="_Toc135666633"/>
      <w:bookmarkStart w:id="296" w:name="_Toc73518146"/>
      <w:bookmarkStart w:id="297" w:name="_Toc73517668"/>
      <w:bookmarkStart w:id="298" w:name="_Toc73521576"/>
      <w:bookmarkStart w:id="299" w:name="_Toc73521664"/>
      <w:bookmarkStart w:id="300" w:name="_Toc100052393"/>
      <w:bookmarkStart w:id="301" w:name="_Toc101074882"/>
      <w:r>
        <w:rPr>
          <w:rFonts w:hint="eastAsia"/>
        </w:rPr>
        <w:t>29．　开标</w:t>
      </w:r>
      <w:bookmarkEnd w:id="277"/>
      <w:bookmarkEnd w:id="278"/>
      <w:bookmarkEnd w:id="279"/>
    </w:p>
    <w:p>
      <w:pPr>
        <w:tabs>
          <w:tab w:val="clear" w:pos="426"/>
        </w:tabs>
      </w:pPr>
      <w:bookmarkStart w:id="302" w:name="_Toc201401389"/>
      <w:bookmarkStart w:id="303" w:name="_Toc201997842"/>
      <w:bookmarkStart w:id="304" w:name="_Toc201401581"/>
      <w:r>
        <w:rPr>
          <w:rFonts w:hint="eastAsia"/>
        </w:rPr>
        <w:t>29.1  采购人在“投标须知前附表”中规定的时间、地点组织公开开标。邀请所有投标人代表参加。不参加开标会的投标人，视为其认可开标程序和结果。</w:t>
      </w:r>
      <w:bookmarkEnd w:id="302"/>
      <w:bookmarkEnd w:id="303"/>
      <w:bookmarkEnd w:id="304"/>
    </w:p>
    <w:p>
      <w:pPr>
        <w:tabs>
          <w:tab w:val="clear" w:pos="426"/>
        </w:tabs>
      </w:pPr>
      <w:bookmarkStart w:id="305" w:name="_Toc201401582"/>
      <w:bookmarkStart w:id="306" w:name="_Toc201401390"/>
      <w:bookmarkStart w:id="307" w:name="_Toc201997843"/>
      <w:r>
        <w:rPr>
          <w:rFonts w:hint="eastAsia"/>
        </w:rPr>
        <w:t>29.2  参加开标会议的投标人只委派一名代表，且必须是本单位法定代表人或授权代表，参加会议人员须提供相应的授权委托书。</w:t>
      </w:r>
    </w:p>
    <w:bookmarkEnd w:id="305"/>
    <w:bookmarkEnd w:id="306"/>
    <w:bookmarkEnd w:id="307"/>
    <w:p>
      <w:pPr>
        <w:tabs>
          <w:tab w:val="clear" w:pos="426"/>
        </w:tabs>
      </w:pPr>
      <w:r>
        <w:rPr>
          <w:rFonts w:hint="eastAsia"/>
        </w:rPr>
        <w:t>29.3  开标会由采购代理机构主持，开标程序如下：</w:t>
      </w:r>
    </w:p>
    <w:p>
      <w:pPr>
        <w:tabs>
          <w:tab w:val="clear" w:pos="426"/>
        </w:tabs>
      </w:pPr>
      <w:r>
        <w:rPr>
          <w:rFonts w:hint="eastAsia"/>
        </w:rPr>
        <w:t xml:space="preserve">29.3.1  采购代理机构核对法人代表或其授权代表身份证明，若不能提供相应的身份证明或不相符，则不能参与开标会议； </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tabs>
          <w:tab w:val="clear" w:pos="426"/>
        </w:tabs>
        <w:rPr>
          <w:szCs w:val="21"/>
        </w:rPr>
      </w:pPr>
      <w:r>
        <w:rPr>
          <w:rFonts w:hint="eastAsia"/>
          <w:szCs w:val="21"/>
        </w:rPr>
        <w:t>29.3.2  招标机构将按“采购公告”规定的时间和地点组织公开开标。投标人应委派代表参加，参加开标的代表应签名报到以证明出席。</w:t>
      </w:r>
    </w:p>
    <w:p>
      <w:pPr>
        <w:tabs>
          <w:tab w:val="clear" w:pos="426"/>
        </w:tabs>
        <w:rPr>
          <w:szCs w:val="21"/>
        </w:rPr>
      </w:pPr>
      <w:r>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szCs w:val="21"/>
        </w:rPr>
      </w:pPr>
      <w:r>
        <w:rPr>
          <w:rFonts w:hint="eastAsia"/>
          <w:szCs w:val="21"/>
        </w:rPr>
        <w:t>除了按照本通用条款第26条规定原封退回的投标之外，开标时将不得拒绝任何投标书。</w:t>
      </w:r>
    </w:p>
    <w:p>
      <w:pPr>
        <w:tabs>
          <w:tab w:val="clear" w:pos="426"/>
        </w:tabs>
        <w:rPr>
          <w:szCs w:val="21"/>
        </w:rPr>
      </w:pPr>
      <w:r>
        <w:rPr>
          <w:szCs w:val="21"/>
        </w:rPr>
        <w:t>2</w:t>
      </w:r>
      <w:r>
        <w:rPr>
          <w:rFonts w:hint="eastAsia"/>
          <w:szCs w:val="21"/>
        </w:rPr>
        <w:t>9</w:t>
      </w:r>
      <w:r>
        <w:rPr>
          <w:szCs w:val="21"/>
        </w:rPr>
        <w:t>.3</w:t>
      </w:r>
      <w:r>
        <w:rPr>
          <w:rFonts w:hint="eastAsia"/>
          <w:szCs w:val="21"/>
        </w:rPr>
        <w:t xml:space="preserve">.4 </w:t>
      </w:r>
      <w:r>
        <w:rPr>
          <w:szCs w:val="21"/>
        </w:rPr>
        <w:t xml:space="preserve"> </w:t>
      </w:r>
      <w:r>
        <w:rPr>
          <w:rFonts w:hint="eastAsia"/>
          <w:szCs w:val="21"/>
        </w:rPr>
        <w:t>开标时，招标机构仅拆封开标信封。如投标人未单独密封包装开标信封，招标机构有权拆封投标文件。</w:t>
      </w:r>
    </w:p>
    <w:p>
      <w:pPr>
        <w:tabs>
          <w:tab w:val="clear" w:pos="426"/>
        </w:tabs>
        <w:rPr>
          <w:szCs w:val="21"/>
        </w:rPr>
      </w:pPr>
      <w:r>
        <w:rPr>
          <w:szCs w:val="21"/>
        </w:rPr>
        <w:t>2</w:t>
      </w:r>
      <w:r>
        <w:rPr>
          <w:rFonts w:hint="eastAsia"/>
          <w:szCs w:val="21"/>
        </w:rPr>
        <w:t>9</w:t>
      </w:r>
      <w:r>
        <w:rPr>
          <w:szCs w:val="21"/>
        </w:rPr>
        <w:t>.</w:t>
      </w:r>
      <w:r>
        <w:rPr>
          <w:rFonts w:hint="eastAsia"/>
          <w:szCs w:val="21"/>
        </w:rPr>
        <w:t>3.5</w:t>
      </w:r>
      <w:r>
        <w:rPr>
          <w:szCs w:val="21"/>
        </w:rPr>
        <w:t xml:space="preserve">  </w:t>
      </w:r>
      <w:r>
        <w:rPr>
          <w:rFonts w:hint="eastAsia"/>
          <w:szCs w:val="21"/>
        </w:rPr>
        <w:t>按照投标人须知第</w:t>
      </w:r>
      <w:r>
        <w:rPr>
          <w:szCs w:val="21"/>
        </w:rPr>
        <w:t>2</w:t>
      </w:r>
      <w:r>
        <w:rPr>
          <w:rFonts w:hint="eastAsia"/>
          <w:szCs w:val="21"/>
        </w:rPr>
        <w:t>8条规定，提交了可接受的“撤回”通知的投标将不予开封。</w:t>
      </w:r>
    </w:p>
    <w:p>
      <w:pPr>
        <w:tabs>
          <w:tab w:val="clear" w:pos="426"/>
        </w:tabs>
        <w:rPr>
          <w:szCs w:val="21"/>
        </w:rPr>
      </w:pPr>
      <w:r>
        <w:rPr>
          <w:szCs w:val="21"/>
        </w:rPr>
        <w:t>2</w:t>
      </w:r>
      <w:r>
        <w:rPr>
          <w:rFonts w:hint="eastAsia"/>
          <w:szCs w:val="21"/>
        </w:rPr>
        <w:t>9</w:t>
      </w:r>
      <w:r>
        <w:rPr>
          <w:szCs w:val="21"/>
        </w:rPr>
        <w:t>.</w:t>
      </w:r>
      <w:r>
        <w:rPr>
          <w:rFonts w:hint="eastAsia"/>
          <w:szCs w:val="21"/>
        </w:rPr>
        <w:t xml:space="preserve">3.6 </w:t>
      </w:r>
      <w:r>
        <w:rPr>
          <w:szCs w:val="21"/>
        </w:rPr>
        <w:t xml:space="preserve"> </w:t>
      </w:r>
      <w:r>
        <w:rPr>
          <w:rFonts w:hint="eastAsia"/>
          <w:szCs w:val="21"/>
        </w:rPr>
        <w:t>无论如何在开标时没有启封和读出的投标书在评标时将不予考虑。撤回的投标书将原封退回投标人。</w:t>
      </w:r>
    </w:p>
    <w:p>
      <w:pPr>
        <w:tabs>
          <w:tab w:val="clear" w:pos="426"/>
        </w:tabs>
        <w:rPr>
          <w:szCs w:val="21"/>
        </w:rPr>
      </w:pPr>
      <w:r>
        <w:rPr>
          <w:szCs w:val="21"/>
        </w:rPr>
        <w:t>2</w:t>
      </w:r>
      <w:r>
        <w:rPr>
          <w:rFonts w:hint="eastAsia"/>
          <w:szCs w:val="21"/>
        </w:rPr>
        <w:t>9.3.7</w:t>
      </w:r>
      <w:r>
        <w:rPr>
          <w:szCs w:val="21"/>
        </w:rPr>
        <w:t xml:space="preserve">  </w:t>
      </w:r>
      <w:r>
        <w:rPr>
          <w:rFonts w:hint="eastAsia"/>
          <w:szCs w:val="21"/>
        </w:rPr>
        <w:t>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pPr>
        <w:tabs>
          <w:tab w:val="clear" w:pos="426"/>
        </w:tabs>
      </w:pPr>
      <w:r>
        <w:rPr>
          <w:rFonts w:hint="eastAsia"/>
        </w:rPr>
        <w:t>29.3.8  供应商在开标过程中知道或者应知其权益受到损害时必须现场明确提出，未明确提出的，即视为认可开标结果。</w:t>
      </w:r>
    </w:p>
    <w:p>
      <w:pPr>
        <w:pStyle w:val="6"/>
        <w:tabs>
          <w:tab w:val="clear" w:pos="426"/>
        </w:tabs>
      </w:pPr>
      <w:bookmarkStart w:id="308" w:name="_Toc432592825"/>
      <w:bookmarkStart w:id="309" w:name="_Toc398220533"/>
      <w:bookmarkStart w:id="310" w:name="_Toc3628668"/>
      <w:bookmarkStart w:id="311" w:name="_Toc7608"/>
      <w:r>
        <w:rPr>
          <w:rFonts w:hint="eastAsia"/>
        </w:rPr>
        <w:t>第五章 评标</w:t>
      </w:r>
      <w:bookmarkEnd w:id="296"/>
      <w:bookmarkEnd w:id="297"/>
      <w:bookmarkEnd w:id="298"/>
      <w:bookmarkEnd w:id="299"/>
      <w:r>
        <w:rPr>
          <w:rFonts w:hint="eastAsia"/>
        </w:rPr>
        <w:t>要求</w:t>
      </w:r>
      <w:bookmarkEnd w:id="300"/>
      <w:bookmarkEnd w:id="301"/>
      <w:bookmarkEnd w:id="308"/>
      <w:bookmarkEnd w:id="309"/>
      <w:bookmarkEnd w:id="310"/>
      <w:bookmarkEnd w:id="311"/>
    </w:p>
    <w:p>
      <w:pPr>
        <w:tabs>
          <w:tab w:val="clear" w:pos="426"/>
        </w:tabs>
      </w:pPr>
      <w:bookmarkStart w:id="312" w:name="bt评标会议"/>
      <w:bookmarkEnd w:id="312"/>
      <w:bookmarkStart w:id="313" w:name="_Toc73517669"/>
      <w:bookmarkStart w:id="314" w:name="_Toc73518147"/>
      <w:bookmarkStart w:id="315" w:name="_Toc73521577"/>
      <w:bookmarkStart w:id="316" w:name="_Toc73521665"/>
      <w:bookmarkStart w:id="317" w:name="_Toc100052394"/>
      <w:r>
        <w:rPr>
          <w:rFonts w:hint="eastAsia"/>
        </w:rPr>
        <w:t>30．评标委员会组成</w:t>
      </w:r>
    </w:p>
    <w:p>
      <w:pPr>
        <w:tabs>
          <w:tab w:val="clear" w:pos="426"/>
        </w:tabs>
      </w:pPr>
      <w:r>
        <w:rPr>
          <w:rFonts w:hint="eastAsia"/>
        </w:rPr>
        <w:t>30.1开标结束后召开评标会议，评标委员会由采购代理机构依法组建，负责评标活动。</w:t>
      </w:r>
    </w:p>
    <w:p>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pPr>
      <w:r>
        <w:rPr>
          <w:rFonts w:hint="eastAsia"/>
        </w:rPr>
        <w:t>为保证评委人选的专业性，以及评标中的公平公正性，评标委员会成员从深圳市财政委员会评标专家库中随机抽取。</w:t>
      </w:r>
    </w:p>
    <w:p>
      <w:pPr>
        <w:tabs>
          <w:tab w:val="clear" w:pos="426"/>
        </w:tabs>
      </w:pPr>
      <w:r>
        <w:rPr>
          <w:rFonts w:hint="eastAsia"/>
        </w:rPr>
        <w:t>采购单位代表须持本单位签发的《评标授权书》参加评标。</w:t>
      </w:r>
    </w:p>
    <w:p>
      <w:pPr>
        <w:tabs>
          <w:tab w:val="clear" w:pos="426"/>
        </w:tabs>
      </w:pPr>
      <w:r>
        <w:rPr>
          <w:rFonts w:hint="eastAsia"/>
        </w:rPr>
        <w:t>采购单位无代表参与评标，应在开标前一天提交《采购单位不派评委参与项目评标承诺书》给采购代理机构。</w:t>
      </w:r>
    </w:p>
    <w:p>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pPr>
        <w:tabs>
          <w:tab w:val="clear" w:pos="426"/>
        </w:tabs>
      </w:pPr>
      <w:r>
        <w:rPr>
          <w:rFonts w:hint="eastAsia"/>
        </w:rPr>
        <w:t>30.2评标定标应当遵循公平、公正、科学、择优的原则。</w:t>
      </w:r>
    </w:p>
    <w:p>
      <w:pPr>
        <w:tabs>
          <w:tab w:val="clear" w:pos="426"/>
        </w:tabs>
      </w:pPr>
      <w:r>
        <w:rPr>
          <w:rFonts w:hint="eastAsia"/>
        </w:rPr>
        <w:t>30.3评标活动依法进行，任何单位和个人不得非法干预评标过程和结果。</w:t>
      </w:r>
    </w:p>
    <w:p>
      <w:pPr>
        <w:tabs>
          <w:tab w:val="clear" w:pos="426"/>
        </w:tabs>
      </w:pPr>
      <w:r>
        <w:rPr>
          <w:rFonts w:hint="eastAsia"/>
        </w:rPr>
        <w:t>30.4评标过程中不允许违背评标程序或采用招标文件未载明的评标方法或评标因素进行评标。</w:t>
      </w:r>
    </w:p>
    <w:p>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pPr>
        <w:tabs>
          <w:tab w:val="clear" w:pos="426"/>
        </w:tabs>
      </w:pPr>
      <w:r>
        <w:rPr>
          <w:rFonts w:hint="eastAsia"/>
        </w:rPr>
        <w:t>31．向评标委员会提供的资料</w:t>
      </w:r>
    </w:p>
    <w:p>
      <w:pPr>
        <w:tabs>
          <w:tab w:val="clear" w:pos="426"/>
        </w:tabs>
      </w:pPr>
      <w:r>
        <w:rPr>
          <w:rFonts w:hint="eastAsia"/>
        </w:rPr>
        <w:t>31.1公开发布的招标文件，包括图纸、服务清单、答疑文件等；</w:t>
      </w:r>
    </w:p>
    <w:p>
      <w:pPr>
        <w:tabs>
          <w:tab w:val="clear" w:pos="426"/>
        </w:tabs>
      </w:pPr>
      <w:r>
        <w:rPr>
          <w:rFonts w:hint="eastAsia"/>
        </w:rPr>
        <w:t>31.2其他评标必须的资料。</w:t>
      </w:r>
    </w:p>
    <w:p>
      <w:pPr>
        <w:tabs>
          <w:tab w:val="clear" w:pos="426"/>
        </w:tabs>
      </w:pPr>
      <w:r>
        <w:rPr>
          <w:rFonts w:hint="eastAsia"/>
        </w:rPr>
        <w:t>31.3评标委员会应当认真研究招标文件，至少应了解熟悉以下内容：</w:t>
      </w:r>
    </w:p>
    <w:p>
      <w:pPr>
        <w:tabs>
          <w:tab w:val="clear" w:pos="426"/>
        </w:tabs>
      </w:pPr>
      <w:r>
        <w:rPr>
          <w:rFonts w:hint="eastAsia"/>
        </w:rPr>
        <w:t>（1）招标的目的；</w:t>
      </w:r>
    </w:p>
    <w:p>
      <w:pPr>
        <w:tabs>
          <w:tab w:val="clear" w:pos="426"/>
        </w:tabs>
      </w:pPr>
      <w:r>
        <w:rPr>
          <w:rFonts w:hint="eastAsia"/>
        </w:rPr>
        <w:t>（2）招标项目需求的范围和性质；</w:t>
      </w:r>
    </w:p>
    <w:p>
      <w:pPr>
        <w:tabs>
          <w:tab w:val="clear" w:pos="426"/>
        </w:tabs>
      </w:pPr>
      <w:r>
        <w:rPr>
          <w:rFonts w:hint="eastAsia"/>
        </w:rPr>
        <w:t>（3）招标文件规定的投标人的资格、财政预算限额、商务条款；</w:t>
      </w:r>
    </w:p>
    <w:p>
      <w:pPr>
        <w:tabs>
          <w:tab w:val="clear" w:pos="426"/>
        </w:tabs>
      </w:pPr>
      <w:r>
        <w:rPr>
          <w:rFonts w:hint="eastAsia"/>
        </w:rPr>
        <w:t>（4）招标文件规定的评标程序、评标方法和评标因素；</w:t>
      </w:r>
    </w:p>
    <w:p>
      <w:pPr>
        <w:tabs>
          <w:tab w:val="clear" w:pos="426"/>
        </w:tabs>
      </w:pPr>
      <w:r>
        <w:rPr>
          <w:rFonts w:hint="eastAsia"/>
        </w:rPr>
        <w:t>（5）招标文件所列示的投标文件“资格、符合性评审条款”。</w:t>
      </w:r>
    </w:p>
    <w:p>
      <w:pPr>
        <w:tabs>
          <w:tab w:val="clear" w:pos="426"/>
        </w:tabs>
      </w:pPr>
      <w:r>
        <w:rPr>
          <w:rFonts w:hint="eastAsia"/>
        </w:rPr>
        <w:t>32．独立评标</w:t>
      </w:r>
    </w:p>
    <w:p>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End w:id="313"/>
      <w:bookmarkEnd w:id="314"/>
      <w:bookmarkEnd w:id="315"/>
      <w:bookmarkEnd w:id="316"/>
      <w:bookmarkEnd w:id="317"/>
      <w:bookmarkStart w:id="318" w:name="bt错误的修正"/>
      <w:bookmarkEnd w:id="318"/>
      <w:bookmarkStart w:id="319" w:name="bt评标过程的保密"/>
      <w:bookmarkEnd w:id="319"/>
    </w:p>
    <w:p>
      <w:pPr>
        <w:pStyle w:val="6"/>
        <w:tabs>
          <w:tab w:val="clear" w:pos="426"/>
        </w:tabs>
      </w:pPr>
      <w:bookmarkStart w:id="320" w:name="_Toc101074883"/>
      <w:bookmarkStart w:id="321" w:name="_Toc398220534"/>
      <w:bookmarkStart w:id="322" w:name="_Toc432592826"/>
      <w:bookmarkStart w:id="323" w:name="_Toc3628669"/>
      <w:bookmarkStart w:id="324" w:name="_Toc100052397"/>
      <w:bookmarkStart w:id="325" w:name="_Toc29754"/>
      <w:r>
        <w:rPr>
          <w:rFonts w:hint="eastAsia"/>
        </w:rPr>
        <w:t>第六章 评标程序</w:t>
      </w:r>
      <w:bookmarkStart w:id="326" w:name="bt投标文件的审查"/>
      <w:bookmarkEnd w:id="326"/>
      <w:bookmarkStart w:id="327" w:name="_Toc73518149"/>
      <w:bookmarkStart w:id="328" w:name="_Toc73521579"/>
      <w:bookmarkStart w:id="329" w:name="_Toc73521667"/>
      <w:bookmarkStart w:id="330" w:name="_Toc73517671"/>
      <w:r>
        <w:rPr>
          <w:rFonts w:hint="eastAsia"/>
        </w:rPr>
        <w:t>及评标方法</w:t>
      </w:r>
      <w:bookmarkEnd w:id="320"/>
      <w:bookmarkEnd w:id="321"/>
      <w:bookmarkEnd w:id="322"/>
      <w:bookmarkEnd w:id="323"/>
      <w:bookmarkEnd w:id="324"/>
      <w:bookmarkEnd w:id="325"/>
    </w:p>
    <w:p>
      <w:pPr>
        <w:tabs>
          <w:tab w:val="clear" w:pos="426"/>
        </w:tabs>
      </w:pPr>
      <w:bookmarkStart w:id="331" w:name="_Toc100052398"/>
      <w:r>
        <w:rPr>
          <w:rFonts w:hint="eastAsia"/>
        </w:rPr>
        <w:t>33．投标文件初审</w:t>
      </w:r>
      <w:bookmarkEnd w:id="331"/>
    </w:p>
    <w:bookmarkEnd w:id="327"/>
    <w:bookmarkEnd w:id="328"/>
    <w:bookmarkEnd w:id="329"/>
    <w:bookmarkEnd w:id="330"/>
    <w:p>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rPr>
      </w:pPr>
      <w:r>
        <w:rPr>
          <w:rFonts w:hint="eastAsia"/>
        </w:rPr>
        <w:t>33.2 投标文件初审内容请详见“</w:t>
      </w:r>
      <w:r>
        <w:rPr>
          <w:rFonts w:hint="eastAsia"/>
          <w:b/>
        </w:rPr>
        <w:t>资格性审查表、符合性审查表</w:t>
      </w:r>
      <w:r>
        <w:rPr>
          <w:rFonts w:hint="eastAsia"/>
        </w:rPr>
        <w:t>”。投标人若有一条审查不通过则按无效标处理。评标委员会对投标单位打√为通过审查，打×为未通过审查。</w:t>
      </w:r>
    </w:p>
    <w:p>
      <w:pPr>
        <w:tabs>
          <w:tab w:val="clear" w:pos="426"/>
        </w:tabs>
      </w:pPr>
      <w:r>
        <w:t>33.3 投标文件初审中关于供应商家数的计算</w:t>
      </w:r>
    </w:p>
    <w:p>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pPr>
      <w:r>
        <w:t>33.3.4公开招标以外采购方式以及政府采购服务和工程涉及采购货物的项目，也按此方法计算供应商家数。</w:t>
      </w:r>
    </w:p>
    <w:p>
      <w:pPr>
        <w:tabs>
          <w:tab w:val="clear" w:pos="426"/>
        </w:tabs>
        <w:rPr>
          <w:b/>
          <w:bCs/>
        </w:rPr>
      </w:pPr>
      <w:r>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pPr>
        <w:tabs>
          <w:tab w:val="clear" w:pos="426"/>
        </w:tabs>
      </w:pPr>
      <w:bookmarkStart w:id="332" w:name="_Toc100052399"/>
      <w:r>
        <w:t>34．澄清有关问题</w:t>
      </w:r>
      <w:bookmarkEnd w:id="332"/>
    </w:p>
    <w:p>
      <w:pPr>
        <w:tabs>
          <w:tab w:val="clear" w:pos="426"/>
        </w:tabs>
      </w:pPr>
      <w:bookmarkStart w:id="333" w:name="bt废标"/>
      <w:bookmarkEnd w:id="333"/>
      <w:bookmarkStart w:id="334" w:name="bt投标文件的评估和比较"/>
      <w:bookmarkEnd w:id="334"/>
      <w:bookmarkStart w:id="335" w:name="bt投标文件的澄清"/>
      <w:bookmarkEnd w:id="335"/>
      <w:bookmarkStart w:id="336" w:name="_Toc73521583"/>
      <w:bookmarkStart w:id="337" w:name="_Toc73521671"/>
      <w:bookmarkStart w:id="338" w:name="_Toc73518153"/>
      <w:bookmarkStart w:id="339" w:name="_Toc73517675"/>
      <w:r>
        <w:rPr>
          <w:rFonts w:hint="eastAsia"/>
        </w:rPr>
        <w:t>为了有助于投标文件的审查、评价和比较，对投标文件含义不明确、同类问题表述不一致或者有明显文字和计算错误的内容，评标委员会可以用书面形式</w:t>
      </w:r>
      <w:r>
        <w:t>(应当由评标委员会签字)要求投标人</w:t>
      </w:r>
      <w:r>
        <w:rPr>
          <w:rFonts w:hint="eastAsia"/>
        </w:rPr>
        <w:t>作出必要的澄清、说明或者纠正。投标人的澄清、说明或者补正应当用采用书面形式（由其授权的代表签字），并不得超出投标文件的范围或者改变投标文件的实质性的内容。根据本通用条款第</w:t>
      </w:r>
      <w:r>
        <w:t>34条，凡属于评标委员会在评标中发现的算术错误进行核实的修改不在此列。</w:t>
      </w:r>
    </w:p>
    <w:p>
      <w:pPr>
        <w:tabs>
          <w:tab w:val="clear" w:pos="426"/>
        </w:tabs>
      </w:pPr>
      <w:bookmarkStart w:id="340" w:name="_Toc100052400"/>
      <w:bookmarkStart w:id="341" w:name="_Toc73518151"/>
      <w:bookmarkStart w:id="342" w:name="_Toc73521581"/>
      <w:bookmarkStart w:id="343" w:name="_Toc73517673"/>
      <w:bookmarkStart w:id="344" w:name="_Toc73521669"/>
      <w:r>
        <w:t>35．错误的修正</w:t>
      </w:r>
      <w:bookmarkEnd w:id="340"/>
      <w:bookmarkEnd w:id="341"/>
      <w:bookmarkEnd w:id="342"/>
      <w:bookmarkEnd w:id="343"/>
      <w:bookmarkEnd w:id="344"/>
    </w:p>
    <w:p>
      <w:pPr>
        <w:tabs>
          <w:tab w:val="clear" w:pos="426"/>
        </w:tabs>
      </w:pPr>
      <w:r>
        <w:t xml:space="preserve">35.1 </w:t>
      </w:r>
      <w:r>
        <w:rPr>
          <w:rFonts w:hint="eastAsia"/>
        </w:rPr>
        <w:t>评标委员会将审查投标文件是否完整、总体编排是否有序、文件签署是否合格、有无计算上的错误等。</w:t>
      </w:r>
    </w:p>
    <w:p>
      <w:pPr>
        <w:tabs>
          <w:tab w:val="clear" w:pos="426"/>
        </w:tabs>
      </w:pPr>
      <w:r>
        <w:t xml:space="preserve">35.2  </w:t>
      </w:r>
      <w:r>
        <w:rPr>
          <w:rFonts w:hint="eastAsia"/>
        </w:rPr>
        <w:t>算术错误将按以下方法更正（次序排先者优先）：</w:t>
      </w:r>
    </w:p>
    <w:p>
      <w:pPr>
        <w:tabs>
          <w:tab w:val="clear" w:pos="426"/>
        </w:tabs>
      </w:pPr>
      <w:r>
        <w:t>35.2.1投标文件中开标一览表（报价表）内容与投标文件中相应内容不一致的，以开标一览表（报价表）为准；</w:t>
      </w:r>
    </w:p>
    <w:p>
      <w:pPr>
        <w:tabs>
          <w:tab w:val="clear" w:pos="426"/>
        </w:tabs>
      </w:pPr>
      <w:r>
        <w:t>35.2.2大写金额和小写金额不一致的，以大写金额为准；</w:t>
      </w:r>
    </w:p>
    <w:p>
      <w:pPr>
        <w:tabs>
          <w:tab w:val="clear" w:pos="426"/>
        </w:tabs>
      </w:pPr>
      <w:r>
        <w:t>35.2.3单价金额小数点或者百分比有明显错位的，以开标一览表的总价为准，并修改单价；</w:t>
      </w:r>
    </w:p>
    <w:p>
      <w:pPr>
        <w:tabs>
          <w:tab w:val="clear" w:pos="426"/>
        </w:tabs>
      </w:pPr>
      <w:r>
        <w:t>35.2.4总价金额与按单价汇总金额不一致的，以单价金额计算结果为准；</w:t>
      </w:r>
    </w:p>
    <w:p>
      <w:pPr>
        <w:tabs>
          <w:tab w:val="clear" w:pos="426"/>
        </w:tabs>
      </w:pPr>
      <w:r>
        <w:t xml:space="preserve">35.2.5 </w:t>
      </w:r>
      <w:r>
        <w:rPr>
          <w:rFonts w:hint="eastAsia"/>
        </w:rPr>
        <w:t>对不同文字文本投标文件的解释发生异议的，以中文文本为准。</w:t>
      </w:r>
    </w:p>
    <w:p>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如果投标人不接受修正后的报价，则其投标将被拒绝，并不影响评标工作。</w:t>
      </w:r>
    </w:p>
    <w:p>
      <w:pPr>
        <w:tabs>
          <w:tab w:val="clear" w:pos="426"/>
        </w:tabs>
      </w:pPr>
      <w:bookmarkStart w:id="345" w:name="_Toc100052401"/>
      <w:r>
        <w:rPr>
          <w:rFonts w:hint="eastAsia"/>
        </w:rPr>
        <w:t>36．投标文件的</w:t>
      </w:r>
      <w:bookmarkEnd w:id="336"/>
      <w:bookmarkEnd w:id="337"/>
      <w:bookmarkEnd w:id="338"/>
      <w:bookmarkEnd w:id="339"/>
      <w:r>
        <w:rPr>
          <w:rFonts w:hint="eastAsia"/>
        </w:rPr>
        <w:t>比较与评价</w:t>
      </w:r>
      <w:bookmarkEnd w:id="345"/>
    </w:p>
    <w:p>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pPr>
        <w:tabs>
          <w:tab w:val="clear" w:pos="426"/>
        </w:tabs>
      </w:pPr>
      <w:r>
        <w:rPr>
          <w:rFonts w:hint="eastAsia"/>
        </w:rPr>
        <w:t>36.3 评标委员会应当对投标人的投标文件进行分析和比较。</w:t>
      </w:r>
    </w:p>
    <w:p>
      <w:pPr>
        <w:tabs>
          <w:tab w:val="clear" w:pos="426"/>
        </w:tabs>
      </w:pPr>
      <w:r>
        <w:rPr>
          <w:rFonts w:hint="eastAsia"/>
        </w:rPr>
        <w:t>36.4  评标委员会应当根据招标文件规定，对投标文件中的每项评审内容进行评审。</w:t>
      </w:r>
    </w:p>
    <w:p>
      <w:pPr>
        <w:tabs>
          <w:tab w:val="clear" w:pos="426"/>
        </w:tabs>
        <w:rPr>
          <w:kern w:val="10"/>
        </w:rPr>
      </w:pPr>
      <w:r>
        <w:rPr>
          <w:rFonts w:hint="eastAsia"/>
          <w:kern w:val="10"/>
        </w:rPr>
        <w:t>36.5  投标文件存在重大偏离的，应作废标处理。下列情况属于重大偏离：</w:t>
      </w:r>
    </w:p>
    <w:p>
      <w:pPr>
        <w:tabs>
          <w:tab w:val="clear" w:pos="426"/>
        </w:tabs>
        <w:rPr>
          <w:kern w:val="10"/>
        </w:rPr>
      </w:pPr>
      <w:r>
        <w:rPr>
          <w:rFonts w:hint="eastAsia"/>
          <w:kern w:val="10"/>
        </w:rPr>
        <w:t>36.5.1  投标人以他人的名义投标或出现下列串通投标、弄虚作假投标嫌疑的：</w:t>
      </w:r>
    </w:p>
    <w:p>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pPr>
        <w:tabs>
          <w:tab w:val="clear" w:pos="426"/>
        </w:tabs>
        <w:rPr>
          <w:kern w:val="10"/>
        </w:rPr>
      </w:pPr>
      <w:r>
        <w:rPr>
          <w:rFonts w:hint="eastAsia"/>
          <w:kern w:val="10"/>
        </w:rPr>
        <w:t xml:space="preserve">36.5.1.2  </w:t>
      </w:r>
      <w:r>
        <w:rPr>
          <w:kern w:val="10"/>
        </w:rPr>
        <w:t>不同投标人的投标文件错漏之处一致的；</w:t>
      </w:r>
    </w:p>
    <w:p>
      <w:pPr>
        <w:tabs>
          <w:tab w:val="clear" w:pos="426"/>
        </w:tabs>
        <w:rPr>
          <w:kern w:val="10"/>
        </w:rPr>
      </w:pPr>
      <w:r>
        <w:rPr>
          <w:rFonts w:hint="eastAsia"/>
          <w:kern w:val="10"/>
        </w:rPr>
        <w:t xml:space="preserve">36.5.1.3  </w:t>
      </w:r>
      <w:r>
        <w:rPr>
          <w:kern w:val="10"/>
        </w:rPr>
        <w:t>不同投标人的投标报价或者报价组成异常一致或者呈规律性变化的；</w:t>
      </w:r>
    </w:p>
    <w:p>
      <w:pPr>
        <w:tabs>
          <w:tab w:val="clear" w:pos="426"/>
        </w:tabs>
        <w:rPr>
          <w:kern w:val="10"/>
        </w:rPr>
      </w:pPr>
      <w:r>
        <w:rPr>
          <w:rFonts w:hint="eastAsia"/>
          <w:kern w:val="10"/>
        </w:rPr>
        <w:t xml:space="preserve">36.5.1.4  </w:t>
      </w:r>
      <w:r>
        <w:rPr>
          <w:kern w:val="10"/>
        </w:rPr>
        <w:t>不同投标人的投标文件由同一单位或者同一个人编制的；</w:t>
      </w:r>
    </w:p>
    <w:p>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pPr>
        <w:tabs>
          <w:tab w:val="clear" w:pos="426"/>
        </w:tabs>
        <w:rPr>
          <w:kern w:val="10"/>
        </w:rPr>
      </w:pPr>
      <w:r>
        <w:rPr>
          <w:rFonts w:hint="eastAsia"/>
          <w:kern w:val="10"/>
        </w:rPr>
        <w:t xml:space="preserve">36.5.1.6  </w:t>
      </w:r>
      <w:r>
        <w:rPr>
          <w:kern w:val="10"/>
        </w:rPr>
        <w:t>不同投标人的投标文件相互混装的；</w:t>
      </w:r>
    </w:p>
    <w:p>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pPr>
        <w:tabs>
          <w:tab w:val="clear" w:pos="426"/>
        </w:tabs>
        <w:rPr>
          <w:kern w:val="10"/>
        </w:rPr>
      </w:pPr>
      <w:r>
        <w:rPr>
          <w:rFonts w:hint="eastAsia"/>
          <w:kern w:val="10"/>
        </w:rPr>
        <w:t>36.5.1.8  不同投标人聘请同一人为其投标提供技术或者经济咨询服务的，但招标工程本身要求采用专有技术的除外；</w:t>
      </w:r>
    </w:p>
    <w:p>
      <w:pPr>
        <w:tabs>
          <w:tab w:val="clear" w:pos="426"/>
        </w:tabs>
        <w:rPr>
          <w:kern w:val="10"/>
        </w:rPr>
      </w:pPr>
      <w:r>
        <w:rPr>
          <w:rFonts w:hint="eastAsia"/>
          <w:kern w:val="10"/>
        </w:rPr>
        <w:t xml:space="preserve">36.5.1.9  </w:t>
      </w:r>
      <w:r>
        <w:rPr>
          <w:kern w:val="10"/>
        </w:rPr>
        <w:t>评标委员会认定的其他串通投标情形。</w:t>
      </w:r>
    </w:p>
    <w:p>
      <w:pPr>
        <w:tabs>
          <w:tab w:val="clear" w:pos="426"/>
        </w:tabs>
      </w:pPr>
      <w:r>
        <w:rPr>
          <w:rFonts w:hint="eastAsia"/>
          <w:kern w:val="10"/>
        </w:rPr>
        <w:t xml:space="preserve">36.5.2 </w:t>
      </w:r>
      <w:r>
        <w:rPr>
          <w:rFonts w:hint="eastAsia"/>
        </w:rPr>
        <w:t xml:space="preserve"> 投标文件不满足招标文件规定的任何一项实质性要求的；</w:t>
      </w:r>
    </w:p>
    <w:p>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pPr>
      <w:r>
        <w:rPr>
          <w:rFonts w:hint="eastAsia"/>
        </w:rPr>
        <w:t>37.实地考察、演示或设备测试</w:t>
      </w:r>
    </w:p>
    <w:p>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pPr>
        <w:tabs>
          <w:tab w:val="clear" w:pos="426"/>
        </w:tabs>
      </w:pPr>
      <w:r>
        <w:rPr>
          <w:rFonts w:hint="eastAsia"/>
        </w:rPr>
        <w:t>37.2若招标文件要求进行现场演示或设备测试的，投标人应做好相应准备。</w:t>
      </w:r>
    </w:p>
    <w:p>
      <w:pPr>
        <w:tabs>
          <w:tab w:val="clear" w:pos="426"/>
        </w:tabs>
      </w:pPr>
      <w:bookmarkStart w:id="346" w:name="_Toc100052402"/>
      <w:r>
        <w:rPr>
          <w:rFonts w:hint="eastAsia"/>
        </w:rPr>
        <w:t>38．评标方法</w:t>
      </w:r>
      <w:bookmarkEnd w:id="346"/>
    </w:p>
    <w:p>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pPr>
        <w:tabs>
          <w:tab w:val="clear" w:pos="426"/>
        </w:tabs>
      </w:pPr>
      <w:r>
        <w:rPr>
          <w:rFonts w:hint="eastAsia"/>
        </w:rPr>
        <w:t>38.2非评定分离项目</w:t>
      </w:r>
    </w:p>
    <w:p>
      <w:pPr>
        <w:tabs>
          <w:tab w:val="clear" w:pos="426"/>
        </w:tabs>
      </w:pPr>
      <w:r>
        <w:rPr>
          <w:rFonts w:hint="eastAsia"/>
        </w:rPr>
        <w:t>非评定分离项目评分方法为最低评标价法、综合评标法、性价比法及法律、法规允许的其它评标办法。</w:t>
      </w:r>
    </w:p>
    <w:p>
      <w:pPr>
        <w:tabs>
          <w:tab w:val="clear" w:pos="426"/>
        </w:tabs>
        <w:rPr>
          <w:b/>
        </w:rPr>
      </w:pPr>
      <w:r>
        <w:rPr>
          <w:rFonts w:hint="eastAsia"/>
        </w:rPr>
        <w:t>38.2.1</w:t>
      </w:r>
      <w:bookmarkStart w:id="347" w:name="评标方法2"/>
      <w:r>
        <w:rPr>
          <w:rFonts w:hint="eastAsia"/>
        </w:rPr>
        <w:t>最低评标价法</w:t>
      </w:r>
    </w:p>
    <w:p>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pPr>
        <w:tabs>
          <w:tab w:val="clear" w:pos="426"/>
        </w:tabs>
        <w:rPr>
          <w:b/>
        </w:rPr>
      </w:pPr>
      <w:r>
        <w:rPr>
          <w:rFonts w:hint="eastAsia"/>
        </w:rPr>
        <w:t>38.2.2综合评分法</w:t>
      </w:r>
      <w:bookmarkEnd w:id="347"/>
    </w:p>
    <w:p>
      <w:pPr>
        <w:tabs>
          <w:tab w:val="clear" w:pos="426"/>
        </w:tabs>
      </w:pPr>
      <w:bookmarkStart w:id="348" w:name="评标方法3"/>
      <w:r>
        <w:rPr>
          <w:rFonts w:hint="eastAsia"/>
        </w:rPr>
        <w:t>是指投标文件满足招标文件全部实质性要求，且按照评审因素的量化指标评审得分最高的投标人为中标候选人的评标方法。</w:t>
      </w:r>
    </w:p>
    <w:p>
      <w:pPr>
        <w:tabs>
          <w:tab w:val="clear" w:pos="426"/>
        </w:tabs>
        <w:rPr>
          <w:b/>
          <w:bCs/>
        </w:rPr>
      </w:pPr>
      <w:r>
        <w:rPr>
          <w:rFonts w:hint="eastAsia"/>
        </w:rPr>
        <w:t>38.2.3</w:t>
      </w:r>
      <w:r>
        <w:rPr>
          <w:rFonts w:hint="eastAsia"/>
          <w:bCs/>
        </w:rPr>
        <w:t>性价比法</w:t>
      </w:r>
    </w:p>
    <w:p>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pPr>
        <w:tabs>
          <w:tab w:val="clear" w:pos="426"/>
        </w:tabs>
      </w:pPr>
      <w:r>
        <w:rPr>
          <w:rFonts w:hint="eastAsia"/>
        </w:rPr>
        <w:t>38.3评定分离项目</w:t>
      </w:r>
    </w:p>
    <w:p>
      <w:pPr>
        <w:tabs>
          <w:tab w:val="clear" w:pos="426"/>
        </w:tabs>
      </w:pPr>
      <w:r>
        <w:rPr>
          <w:rFonts w:hint="eastAsia"/>
        </w:rPr>
        <w:t>评定分离项目，评审委员会应当按照综合评分法、定性评审法、最低价法或者法律、法规及规章规定的其他评审方法对投标文件进行评审。</w:t>
      </w:r>
    </w:p>
    <w:p>
      <w:pPr>
        <w:tabs>
          <w:tab w:val="clear" w:pos="426"/>
        </w:tabs>
        <w:rPr>
          <w:b/>
        </w:rPr>
      </w:pPr>
      <w:r>
        <w:rPr>
          <w:rFonts w:hint="eastAsia"/>
        </w:rPr>
        <w:t>38.3.1综合评分法</w:t>
      </w:r>
    </w:p>
    <w:p>
      <w:pPr>
        <w:tabs>
          <w:tab w:val="clear" w:pos="426"/>
        </w:tabs>
      </w:pPr>
      <w:r>
        <w:rPr>
          <w:rFonts w:hint="eastAsia"/>
        </w:rPr>
        <w:t>是指投标文件满足招标文件全部实质性要求，且按照评审因素的量化指标评审得分最高的投标人为中标候选人的评标方法。</w:t>
      </w:r>
    </w:p>
    <w:p>
      <w:pPr>
        <w:tabs>
          <w:tab w:val="clear" w:pos="426"/>
        </w:tabs>
        <w:rPr>
          <w:sz w:val="18"/>
          <w:szCs w:val="18"/>
        </w:rPr>
      </w:pPr>
      <w:r>
        <w:rPr>
          <w:rFonts w:hint="eastAsia"/>
        </w:rPr>
        <w:t>38.3.2</w:t>
      </w:r>
      <w:r>
        <w:rPr>
          <w:rFonts w:hint="eastAsia"/>
          <w:bCs/>
        </w:rPr>
        <w:t>定性评审法</w:t>
      </w:r>
    </w:p>
    <w:p>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pPr>
      <w:r>
        <w:rPr>
          <w:rFonts w:hint="eastAsia"/>
        </w:rPr>
        <w:t>38.3.3最低价法</w:t>
      </w:r>
    </w:p>
    <w:p>
      <w:pPr>
        <w:tabs>
          <w:tab w:val="clear" w:pos="426"/>
        </w:tabs>
      </w:pPr>
      <w:r>
        <w:rPr>
          <w:rFonts w:hint="eastAsia"/>
        </w:rPr>
        <w:t>最低价法是指以价格为主要因素确定候选中标人的评审方法。</w:t>
      </w:r>
    </w:p>
    <w:p>
      <w:pPr>
        <w:tabs>
          <w:tab w:val="clear" w:pos="426"/>
        </w:tabs>
      </w:pPr>
      <w:r>
        <w:rPr>
          <w:rFonts w:hint="eastAsia"/>
        </w:rPr>
        <w:t>38.4本项目采用的评标方法</w:t>
      </w:r>
      <w:bookmarkEnd w:id="348"/>
      <w:r>
        <w:rPr>
          <w:rFonts w:hint="eastAsia"/>
        </w:rPr>
        <w:t>见本项目招标文件专用条款的相关内容。</w:t>
      </w:r>
    </w:p>
    <w:p>
      <w:pPr>
        <w:pStyle w:val="6"/>
        <w:tabs>
          <w:tab w:val="clear" w:pos="426"/>
        </w:tabs>
      </w:pPr>
      <w:bookmarkStart w:id="349" w:name="_Toc398220535"/>
      <w:bookmarkStart w:id="350" w:name="_Toc432592827"/>
      <w:bookmarkStart w:id="351" w:name="_Toc3628670"/>
      <w:bookmarkStart w:id="352" w:name="_Toc26400"/>
      <w:r>
        <w:rPr>
          <w:rFonts w:hint="eastAsia"/>
        </w:rPr>
        <w:t>第七章 定标及公示</w:t>
      </w:r>
      <w:bookmarkEnd w:id="349"/>
      <w:bookmarkEnd w:id="350"/>
      <w:bookmarkEnd w:id="351"/>
      <w:bookmarkEnd w:id="352"/>
    </w:p>
    <w:p>
      <w:pPr>
        <w:tabs>
          <w:tab w:val="clear" w:pos="426"/>
        </w:tabs>
      </w:pPr>
      <w:r>
        <w:rPr>
          <w:rFonts w:hint="eastAsia"/>
        </w:rPr>
        <w:t>39．定标方法</w:t>
      </w:r>
    </w:p>
    <w:p>
      <w:pPr>
        <w:tabs>
          <w:tab w:val="clear" w:pos="426"/>
        </w:tabs>
      </w:pPr>
      <w:r>
        <w:rPr>
          <w:rFonts w:hint="eastAsia"/>
        </w:rPr>
        <w:t>39</w:t>
      </w:r>
      <w:r>
        <w:t>.</w:t>
      </w:r>
      <w:r>
        <w:rPr>
          <w:rFonts w:hint="eastAsia"/>
        </w:rPr>
        <w:t>1项目定标方法根据是否是评定分离项目进行选择。</w:t>
      </w:r>
    </w:p>
    <w:p>
      <w:pPr>
        <w:tabs>
          <w:tab w:val="clear" w:pos="426"/>
        </w:tabs>
      </w:pPr>
      <w:r>
        <w:rPr>
          <w:rFonts w:hint="eastAsia"/>
        </w:rPr>
        <w:t>39</w:t>
      </w:r>
      <w:r>
        <w:t>.</w:t>
      </w:r>
      <w:r>
        <w:rPr>
          <w:rFonts w:hint="eastAsia"/>
        </w:rPr>
        <w:t>2非评定分离项目</w:t>
      </w:r>
    </w:p>
    <w:p>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pPr>
      <w:r>
        <w:t>39.2.2采用综合评</w:t>
      </w:r>
      <w:r>
        <w:rPr>
          <w:rFonts w:hint="eastAsia"/>
        </w:rPr>
        <w:t>分</w:t>
      </w:r>
      <w:r>
        <w:t>法的，按评审后得分由高到低顺序排列。得分相同的，按投标报价由低到高顺序排列。得分且投标报价相同的，按技术指标优劣顺序排列。</w:t>
      </w:r>
      <w:r>
        <w:rPr>
          <w:rFonts w:hint="eastAsia"/>
          <w:b/>
          <w:szCs w:val="21"/>
        </w:rPr>
        <w:t>得分且投标报价相同的且技术指标或服务方案优劣相同的，</w:t>
      </w:r>
      <w:r>
        <w:rPr>
          <w:rFonts w:cs="Times New Roman"/>
          <w:b/>
          <w:bCs/>
          <w:kern w:val="2"/>
          <w:szCs w:val="21"/>
        </w:rPr>
        <w:t>采取随机抽取方式确定中标人推荐资格</w:t>
      </w:r>
      <w:r>
        <w:rPr>
          <w:rFonts w:hint="eastAsia" w:cs="Times New Roman"/>
          <w:b/>
          <w:bCs/>
          <w:kern w:val="2"/>
          <w:szCs w:val="21"/>
        </w:rPr>
        <w:t>。</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pPr>
        <w:tabs>
          <w:tab w:val="clear" w:pos="426"/>
        </w:tabs>
      </w:pPr>
      <w:r>
        <w:rPr>
          <w:rFonts w:hint="eastAsia"/>
        </w:rPr>
        <w:t>39</w:t>
      </w:r>
      <w:r>
        <w:t>.</w:t>
      </w:r>
      <w:r>
        <w:rPr>
          <w:rFonts w:hint="eastAsia"/>
        </w:rPr>
        <w:t>3评定分离项目</w:t>
      </w:r>
    </w:p>
    <w:p>
      <w:pPr>
        <w:tabs>
          <w:tab w:val="clear" w:pos="426"/>
        </w:tabs>
      </w:pPr>
      <w:r>
        <w:rPr>
          <w:rFonts w:hint="eastAsia"/>
        </w:rPr>
        <w:t>适用评定分离的政府采购项目，采购人应当根据不同的项目选用自定法、抽签法、竞价法或者法律、法规及规章规定的其他定标方法确定中标人。</w:t>
      </w:r>
    </w:p>
    <w:p>
      <w:pPr>
        <w:tabs>
          <w:tab w:val="clear" w:pos="426"/>
        </w:tabs>
      </w:pPr>
      <w:r>
        <w:rPr>
          <w:rFonts w:hint="eastAsia"/>
        </w:rPr>
        <w:t>39</w:t>
      </w:r>
      <w:r>
        <w:t>.</w:t>
      </w:r>
      <w:r>
        <w:rPr>
          <w:rFonts w:hint="eastAsia"/>
        </w:rPr>
        <w:t>3.1自定法是指采购人组织定标委员会，由定标委员会在候选中标人中确定中标人。</w:t>
      </w:r>
    </w:p>
    <w:p>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pPr>
        <w:tabs>
          <w:tab w:val="clear" w:pos="426"/>
        </w:tabs>
      </w:pPr>
      <w:r>
        <w:rPr>
          <w:rFonts w:hint="eastAsia"/>
        </w:rPr>
        <w:t>39.4本项目采用的定标方法见本项目招标文件专用条款的相关内容。</w:t>
      </w:r>
    </w:p>
    <w:p>
      <w:pPr>
        <w:tabs>
          <w:tab w:val="clear" w:pos="426"/>
        </w:tabs>
      </w:pPr>
      <w:bookmarkStart w:id="353" w:name="_Toc100052404"/>
      <w:r>
        <w:rPr>
          <w:rFonts w:hint="eastAsia"/>
        </w:rPr>
        <w:t>40．编写评标报告</w:t>
      </w:r>
      <w:bookmarkEnd w:id="353"/>
    </w:p>
    <w:p>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pPr>
      <w:bookmarkStart w:id="354" w:name="_Toc100052405"/>
      <w:bookmarkStart w:id="355" w:name="_Toc73521588"/>
      <w:bookmarkStart w:id="356" w:name="_Toc73517681"/>
      <w:bookmarkStart w:id="357" w:name="_Toc73521676"/>
      <w:bookmarkStart w:id="358" w:name="_Toc73518159"/>
      <w:r>
        <w:rPr>
          <w:rFonts w:hint="eastAsia"/>
        </w:rPr>
        <w:t>41．中标公告</w:t>
      </w:r>
      <w:bookmarkEnd w:id="354"/>
    </w:p>
    <w:p>
      <w:pPr>
        <w:tabs>
          <w:tab w:val="clear" w:pos="426"/>
        </w:tabs>
      </w:pPr>
      <w:r>
        <w:rPr>
          <w:rFonts w:hint="eastAsia"/>
        </w:rPr>
        <w:t>41.1为体现“公开、公平、公正”的原则，评标结束后，采购代理机构将在“深圳政府采购网”（</w:t>
      </w:r>
      <w:r>
        <w:fldChar w:fldCharType="begin"/>
      </w:r>
      <w:r>
        <w:instrText xml:space="preserve"> HYPERLINK "http://www.szfb.gov.cn:8080/" </w:instrText>
      </w:r>
      <w:r>
        <w:fldChar w:fldCharType="separate"/>
      </w:r>
      <w:r>
        <w:rPr>
          <w:u w:val="single"/>
        </w:rPr>
        <w:t>http://www.szzfcg.cn/</w:t>
      </w:r>
      <w:r>
        <w:rPr>
          <w:u w:val="single"/>
        </w:rPr>
        <w:fldChar w:fldCharType="end"/>
      </w:r>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pPr>
        <w:tabs>
          <w:tab w:val="clear" w:pos="426"/>
        </w:tabs>
      </w:pPr>
      <w:r>
        <w:rPr>
          <w:rFonts w:hint="eastAsia"/>
        </w:rPr>
        <w:t>41.2质疑投诉人应保证质疑投诉内容的真实性和可靠性，并承担相应的法律责任。</w:t>
      </w:r>
    </w:p>
    <w:p>
      <w:pPr>
        <w:tabs>
          <w:tab w:val="clear" w:pos="426"/>
        </w:tabs>
      </w:pPr>
      <w:bookmarkStart w:id="359" w:name="_Toc100052406"/>
      <w:r>
        <w:rPr>
          <w:rFonts w:hint="eastAsia"/>
        </w:rPr>
        <w:t>42．中标通知书</w:t>
      </w:r>
      <w:bookmarkEnd w:id="359"/>
    </w:p>
    <w:bookmarkEnd w:id="355"/>
    <w:bookmarkEnd w:id="356"/>
    <w:bookmarkEnd w:id="357"/>
    <w:bookmarkEnd w:id="358"/>
    <w:p>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pPr>
        <w:tabs>
          <w:tab w:val="clear" w:pos="426"/>
        </w:tabs>
      </w:pPr>
      <w:r>
        <w:rPr>
          <w:rFonts w:hint="eastAsia"/>
        </w:rPr>
        <w:t>42</w:t>
      </w:r>
      <w:r>
        <w:t>.2</w:t>
      </w:r>
      <w:r>
        <w:rPr>
          <w:rFonts w:hint="eastAsia"/>
        </w:rPr>
        <w:t>中标通知书是合同的重要组成部分。</w:t>
      </w:r>
    </w:p>
    <w:p>
      <w:pPr>
        <w:tabs>
          <w:tab w:val="clear" w:pos="426"/>
        </w:tabs>
      </w:pPr>
      <w:r>
        <w:rPr>
          <w:rFonts w:hint="eastAsia"/>
        </w:rPr>
        <w:t>42.3因质疑投诉或其它原因导致项目结果变更或采购终止的，我公司有权收回中标通知书或终止采购合同。</w:t>
      </w:r>
    </w:p>
    <w:p>
      <w:pPr>
        <w:pStyle w:val="6"/>
        <w:tabs>
          <w:tab w:val="clear" w:pos="426"/>
        </w:tabs>
      </w:pPr>
      <w:bookmarkStart w:id="360" w:name="bt合同的授予"/>
      <w:bookmarkEnd w:id="360"/>
      <w:bookmarkStart w:id="361" w:name="_Toc398220536"/>
      <w:bookmarkStart w:id="362" w:name="_Toc3628671"/>
      <w:bookmarkStart w:id="363" w:name="_Toc432592828"/>
      <w:bookmarkStart w:id="364" w:name="_Toc8605"/>
      <w:bookmarkStart w:id="365" w:name="_Toc100052407"/>
      <w:bookmarkStart w:id="366" w:name="_Toc73517678"/>
      <w:bookmarkStart w:id="367" w:name="_Toc101074884"/>
      <w:bookmarkStart w:id="368" w:name="_Toc73518156"/>
      <w:r>
        <w:rPr>
          <w:rFonts w:hint="eastAsia"/>
        </w:rPr>
        <w:t>第八章 公开招标失败的后续处理</w:t>
      </w:r>
      <w:bookmarkEnd w:id="361"/>
      <w:bookmarkEnd w:id="362"/>
      <w:bookmarkEnd w:id="363"/>
      <w:bookmarkEnd w:id="364"/>
    </w:p>
    <w:p>
      <w:pPr>
        <w:tabs>
          <w:tab w:val="clear" w:pos="426"/>
        </w:tabs>
      </w:pPr>
      <w:r>
        <w:rPr>
          <w:rFonts w:hint="eastAsia"/>
        </w:rPr>
        <w:t>43．公开招标失败的处理</w:t>
      </w:r>
    </w:p>
    <w:p>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pPr>
        <w:tabs>
          <w:tab w:val="clear" w:pos="426"/>
        </w:tabs>
      </w:pPr>
      <w:r>
        <w:rPr>
          <w:rFonts w:hint="eastAsia"/>
        </w:rPr>
        <w:t>43.3重新组织采购有以下两种组织形式：</w:t>
      </w:r>
    </w:p>
    <w:p>
      <w:pPr>
        <w:tabs>
          <w:tab w:val="clear" w:pos="426"/>
        </w:tabs>
      </w:pPr>
      <w:r>
        <w:rPr>
          <w:rFonts w:hint="eastAsia"/>
        </w:rPr>
        <w:t>（1）由采购代理机构重新组织公开招标；</w:t>
      </w:r>
    </w:p>
    <w:p>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pPr>
        <w:tabs>
          <w:tab w:val="clear" w:pos="426"/>
        </w:tabs>
      </w:pPr>
      <w:r>
        <w:rPr>
          <w:rFonts w:hint="eastAsia"/>
        </w:rPr>
        <w:t>43.4公开招标失败的采购项目重新组织公开招标，采购代理机构要重新按公开招标流程发布采购公告和招标文件、组成评标委员会等组织采购活动。</w:t>
      </w:r>
    </w:p>
    <w:p>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pPr>
      <w:r>
        <w:rPr>
          <w:rFonts w:hint="eastAsia"/>
        </w:rPr>
        <w:t>44．公开招标失败项目转为竞争性谈判方式采购的</w:t>
      </w:r>
    </w:p>
    <w:p>
      <w:pPr>
        <w:tabs>
          <w:tab w:val="clear" w:pos="426"/>
        </w:tabs>
      </w:pPr>
      <w:r>
        <w:rPr>
          <w:rFonts w:hint="eastAsia"/>
        </w:rPr>
        <w:t>44.1谈判文件</w:t>
      </w:r>
    </w:p>
    <w:p>
      <w:pPr>
        <w:tabs>
          <w:tab w:val="clear" w:pos="426"/>
        </w:tabs>
      </w:pPr>
      <w:r>
        <w:rPr>
          <w:rFonts w:hint="eastAsia"/>
        </w:rPr>
        <w:t>44.1.1公开招标失败项目转为竞争性谈判方式采购的，原招标文件转为谈判文件。</w:t>
      </w:r>
    </w:p>
    <w:p>
      <w:pPr>
        <w:tabs>
          <w:tab w:val="clear" w:pos="426"/>
        </w:tabs>
      </w:pPr>
      <w:r>
        <w:rPr>
          <w:rFonts w:hint="eastAsia"/>
        </w:rPr>
        <w:t>44.2谈判小组</w:t>
      </w:r>
    </w:p>
    <w:p>
      <w:pPr>
        <w:tabs>
          <w:tab w:val="clear" w:pos="426"/>
        </w:tabs>
      </w:pPr>
      <w:r>
        <w:rPr>
          <w:rFonts w:hint="eastAsia"/>
        </w:rPr>
        <w:t>44.2.1公开招标失败项目转为竞争性谈判方式采购后，评标委员会转为谈判小组；专家可重新抽取也可继续采用评标委员会内专家。</w:t>
      </w:r>
    </w:p>
    <w:p>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pPr>
        <w:tabs>
          <w:tab w:val="clear" w:pos="426"/>
        </w:tabs>
      </w:pPr>
      <w:r>
        <w:rPr>
          <w:rFonts w:hint="eastAsia"/>
        </w:rPr>
        <w:t>44.3谈判程序</w:t>
      </w:r>
    </w:p>
    <w:p>
      <w:pPr>
        <w:tabs>
          <w:tab w:val="clear" w:pos="426"/>
        </w:tabs>
      </w:pPr>
      <w:r>
        <w:rPr>
          <w:rFonts w:hint="eastAsia"/>
        </w:rPr>
        <w:t>44.3.1参加谈判的供应商和谈判小组成员填写谈判登记表，并交验证明文件（法定代表人证明书、法人授权委托书、被授权的谈判代表身份证原件）。</w:t>
      </w:r>
    </w:p>
    <w:p>
      <w:pPr>
        <w:tabs>
          <w:tab w:val="clear" w:pos="426"/>
        </w:tabs>
      </w:pPr>
      <w:r>
        <w:rPr>
          <w:rFonts w:hint="eastAsia"/>
        </w:rPr>
        <w:t>44.3</w:t>
      </w:r>
      <w:r>
        <w:t>.2</w:t>
      </w:r>
      <w:r>
        <w:rPr>
          <w:rFonts w:hint="eastAsia"/>
        </w:rPr>
        <w:t>谈判小组主持人宣布谈判规则和谈判纪律。</w:t>
      </w:r>
    </w:p>
    <w:p>
      <w:pPr>
        <w:tabs>
          <w:tab w:val="clear" w:pos="426"/>
        </w:tabs>
      </w:pPr>
      <w:r>
        <w:rPr>
          <w:rFonts w:hint="eastAsia"/>
        </w:rPr>
        <w:t>44.3</w:t>
      </w:r>
      <w:r>
        <w:t>.3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（2）报价；</w:t>
      </w:r>
    </w:p>
    <w:p>
      <w:pPr>
        <w:tabs>
          <w:tab w:val="clear" w:pos="426"/>
        </w:tabs>
      </w:pPr>
      <w:r>
        <w:rPr>
          <w:rFonts w:hint="eastAsia"/>
        </w:rPr>
        <w:t>（3）其它相关事项。</w:t>
      </w:r>
    </w:p>
    <w:p>
      <w:pPr>
        <w:tabs>
          <w:tab w:val="clear" w:pos="426"/>
        </w:tabs>
      </w:pPr>
      <w:r>
        <w:rPr>
          <w:rFonts w:hint="eastAsia"/>
        </w:rPr>
        <w:t>原招标文件或谈判邀请文件有实质性变动的，谈判小组应当通过采购代理机构通知所有参加谈判的供应商。</w:t>
      </w:r>
    </w:p>
    <w:p>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pPr>
        <w:tabs>
          <w:tab w:val="clear" w:pos="426"/>
        </w:tabs>
      </w:pPr>
      <w:r>
        <w:rPr>
          <w:rFonts w:hint="eastAsia"/>
        </w:rPr>
        <w:t>44.3</w:t>
      </w:r>
      <w:r>
        <w:t>.</w:t>
      </w:r>
      <w:r>
        <w:rPr>
          <w:rFonts w:hint="eastAsia"/>
        </w:rPr>
        <w:t>6供应商对谈判应答文件进行修改，都应形成文字材料，并经供应商谈判授权人签字认可。</w:t>
      </w:r>
    </w:p>
    <w:p>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pPr>
      <w:r>
        <w:rPr>
          <w:rFonts w:hint="eastAsia"/>
        </w:rPr>
        <w:t>44.3.10谈判小组将对谈判过程进行记录，以存档备查。</w:t>
      </w:r>
    </w:p>
    <w:p>
      <w:pPr>
        <w:tabs>
          <w:tab w:val="clear" w:pos="426"/>
        </w:tabs>
      </w:pPr>
      <w:r>
        <w:rPr>
          <w:rFonts w:hint="eastAsia"/>
        </w:rPr>
        <w:t>44.4评标方法和定标原则</w:t>
      </w:r>
    </w:p>
    <w:p>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pPr>
        <w:tabs>
          <w:tab w:val="clear" w:pos="426"/>
        </w:tabs>
      </w:pPr>
      <w:r>
        <w:rPr>
          <w:rFonts w:hint="eastAsia"/>
        </w:rPr>
        <w:t>44.4.4谈判小组向采购代理机构提交书面评标报告，并推荐中标候选人或确定中标人。</w:t>
      </w:r>
    </w:p>
    <w:p>
      <w:pPr>
        <w:tabs>
          <w:tab w:val="clear" w:pos="426"/>
        </w:tabs>
      </w:pPr>
      <w:r>
        <w:rPr>
          <w:rFonts w:hint="eastAsia"/>
        </w:rPr>
        <w:t>45．公开招标失败项目转为单一来源谈判方式采购</w:t>
      </w:r>
    </w:p>
    <w:p>
      <w:pPr>
        <w:tabs>
          <w:tab w:val="clear" w:pos="426"/>
        </w:tabs>
      </w:pPr>
      <w:r>
        <w:rPr>
          <w:rFonts w:hint="eastAsia"/>
        </w:rPr>
        <w:t>45.1谈判文件</w:t>
      </w:r>
    </w:p>
    <w:p>
      <w:pPr>
        <w:tabs>
          <w:tab w:val="clear" w:pos="426"/>
        </w:tabs>
      </w:pPr>
      <w:r>
        <w:rPr>
          <w:rFonts w:hint="eastAsia"/>
        </w:rPr>
        <w:t>45.1.1公开招标失败项目转为单一来源谈判方式采购的，原招标文件转为谈判文件。</w:t>
      </w:r>
    </w:p>
    <w:p>
      <w:pPr>
        <w:tabs>
          <w:tab w:val="clear" w:pos="426"/>
        </w:tabs>
      </w:pPr>
      <w:r>
        <w:rPr>
          <w:rFonts w:hint="eastAsia"/>
        </w:rPr>
        <w:t>45.2谈判小组</w:t>
      </w:r>
    </w:p>
    <w:p>
      <w:pPr>
        <w:tabs>
          <w:tab w:val="clear" w:pos="426"/>
        </w:tabs>
      </w:pPr>
      <w:r>
        <w:rPr>
          <w:rFonts w:hint="eastAsia"/>
        </w:rPr>
        <w:t>45.2.1公开招标失败项目转为单一来源谈判方式采购后，评标委员会转为谈判小组，专家可重新抽取也可继续采用评标委员会内专家。</w:t>
      </w:r>
    </w:p>
    <w:p>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pPr>
        <w:tabs>
          <w:tab w:val="clear" w:pos="426"/>
        </w:tabs>
      </w:pPr>
      <w:r>
        <w:rPr>
          <w:rFonts w:hint="eastAsia"/>
        </w:rPr>
        <w:t>45.3谈判程序</w:t>
      </w:r>
    </w:p>
    <w:p>
      <w:pPr>
        <w:tabs>
          <w:tab w:val="clear" w:pos="426"/>
        </w:tabs>
      </w:pPr>
      <w:r>
        <w:rPr>
          <w:rFonts w:hint="eastAsia"/>
        </w:rPr>
        <w:t>45.3.1参加谈判的供应商和谈判小组成员填写谈判登记表，并交验证明文件（法定代表人证明书、法人授权委托书、被授权的谈判代表身份证原件）。</w:t>
      </w:r>
    </w:p>
    <w:p>
      <w:pPr>
        <w:tabs>
          <w:tab w:val="clear" w:pos="426"/>
        </w:tabs>
      </w:pPr>
      <w:r>
        <w:rPr>
          <w:rFonts w:hint="eastAsia"/>
        </w:rPr>
        <w:t>45.3</w:t>
      </w:r>
      <w:r>
        <w:t>.2</w:t>
      </w:r>
      <w:r>
        <w:rPr>
          <w:rFonts w:hint="eastAsia"/>
        </w:rPr>
        <w:t>谈判小组主持人宣布谈判规则和谈判纪律。</w:t>
      </w:r>
    </w:p>
    <w:p>
      <w:pPr>
        <w:tabs>
          <w:tab w:val="clear" w:pos="426"/>
        </w:tabs>
      </w:pPr>
      <w:r>
        <w:rPr>
          <w:rFonts w:hint="eastAsia"/>
        </w:rPr>
        <w:t>45.3</w:t>
      </w:r>
      <w:r>
        <w:t>.3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（2）报价；</w:t>
      </w:r>
    </w:p>
    <w:p>
      <w:pPr>
        <w:tabs>
          <w:tab w:val="clear" w:pos="426"/>
        </w:tabs>
      </w:pPr>
      <w:r>
        <w:rPr>
          <w:rFonts w:hint="eastAsia"/>
        </w:rPr>
        <w:t>（3）其它相关事项。</w:t>
      </w:r>
    </w:p>
    <w:p>
      <w:pPr>
        <w:tabs>
          <w:tab w:val="clear" w:pos="426"/>
        </w:tabs>
      </w:pPr>
      <w:r>
        <w:rPr>
          <w:rFonts w:hint="eastAsia"/>
        </w:rPr>
        <w:t>原招标文件或谈判邀请文件有实质性变动的，谈判小组应当通过采购代理机构通知供应商。</w:t>
      </w:r>
    </w:p>
    <w:p>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pPr>
        <w:tabs>
          <w:tab w:val="clear" w:pos="426"/>
        </w:tabs>
      </w:pPr>
      <w:r>
        <w:rPr>
          <w:rFonts w:hint="eastAsia"/>
        </w:rPr>
        <w:t>45.3</w:t>
      </w:r>
      <w:r>
        <w:t>.</w:t>
      </w:r>
      <w:r>
        <w:rPr>
          <w:rFonts w:hint="eastAsia"/>
        </w:rPr>
        <w:t>6供应商对谈判应答文件进行修改，都应形成文字材料，并经供应商谈判授权人签字认可。</w:t>
      </w:r>
    </w:p>
    <w:p>
      <w:pPr>
        <w:tabs>
          <w:tab w:val="clear" w:pos="426"/>
        </w:tabs>
      </w:pPr>
      <w:r>
        <w:rPr>
          <w:rFonts w:hint="eastAsia"/>
        </w:rPr>
        <w:t>45.3.7谈判小组与单一来源供应商进行谈判。供应商有两次更改机会；供应商应在规定的时间内提出最后更改及书面承诺。</w:t>
      </w:r>
    </w:p>
    <w:p>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pPr>
      <w:r>
        <w:rPr>
          <w:rFonts w:hint="eastAsia"/>
        </w:rPr>
        <w:t>45.3.10谈判小组将对谈判过程进行记录，以存档备查。</w:t>
      </w:r>
    </w:p>
    <w:p>
      <w:pPr>
        <w:tabs>
          <w:tab w:val="clear" w:pos="426"/>
        </w:tabs>
      </w:pPr>
      <w:r>
        <w:rPr>
          <w:rFonts w:hint="eastAsia"/>
        </w:rPr>
        <w:t>45.4评标方法和定标原则</w:t>
      </w:r>
    </w:p>
    <w:p>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pPr>
        <w:tabs>
          <w:tab w:val="clear" w:pos="426"/>
        </w:tabs>
        <w:rPr>
          <w:szCs w:val="21"/>
        </w:rPr>
      </w:pPr>
      <w:r>
        <w:rPr>
          <w:rFonts w:hint="eastAsia"/>
        </w:rPr>
        <w:t>45.4.2谈判小组向采购代理机构提交书面评标报告，并推荐中标候选人或确定中标人。</w:t>
      </w:r>
    </w:p>
    <w:bookmarkEnd w:id="365"/>
    <w:bookmarkEnd w:id="366"/>
    <w:bookmarkEnd w:id="367"/>
    <w:bookmarkEnd w:id="368"/>
    <w:p>
      <w:pPr>
        <w:pStyle w:val="6"/>
        <w:tabs>
          <w:tab w:val="clear" w:pos="426"/>
        </w:tabs>
        <w:rPr>
          <w:sz w:val="28"/>
          <w:szCs w:val="28"/>
        </w:rPr>
      </w:pPr>
      <w:bookmarkStart w:id="369" w:name="_Toc432592829"/>
      <w:bookmarkStart w:id="370" w:name="_Toc3628672"/>
      <w:bookmarkStart w:id="371" w:name="_Toc398220537"/>
      <w:bookmarkStart w:id="372" w:name="_Toc5449"/>
      <w:r>
        <w:rPr>
          <w:rFonts w:hint="eastAsia"/>
        </w:rPr>
        <w:t>第九章 合同的授予与备案</w:t>
      </w:r>
      <w:bookmarkEnd w:id="369"/>
      <w:bookmarkEnd w:id="370"/>
      <w:bookmarkEnd w:id="371"/>
      <w:bookmarkEnd w:id="372"/>
    </w:p>
    <w:p>
      <w:pPr>
        <w:tabs>
          <w:tab w:val="clear" w:pos="426"/>
        </w:tabs>
      </w:pPr>
      <w:bookmarkStart w:id="373" w:name="_33._合同授予标准"/>
      <w:bookmarkEnd w:id="373"/>
      <w:bookmarkStart w:id="374" w:name="_Toc201401599"/>
      <w:bookmarkStart w:id="375" w:name="_Toc201401407"/>
      <w:bookmarkStart w:id="376" w:name="_Toc201997860"/>
      <w:r>
        <w:rPr>
          <w:rFonts w:hint="eastAsia"/>
        </w:rPr>
        <w:t xml:space="preserve">46．  </w:t>
      </w:r>
      <w:bookmarkEnd w:id="374"/>
      <w:bookmarkEnd w:id="375"/>
      <w:r>
        <w:rPr>
          <w:rFonts w:hint="eastAsia"/>
        </w:rPr>
        <w:t>履约担保</w:t>
      </w:r>
      <w:bookmarkEnd w:id="376"/>
    </w:p>
    <w:p>
      <w:pPr>
        <w:tabs>
          <w:tab w:val="clear" w:pos="426"/>
        </w:tabs>
      </w:pPr>
      <w:r>
        <w:rPr>
          <w:rFonts w:hint="eastAsia"/>
        </w:rPr>
        <w:t>46.1  本项目履约担保的相关要求：详见“投标须知前附表”。</w:t>
      </w:r>
    </w:p>
    <w:p>
      <w:pPr>
        <w:tabs>
          <w:tab w:val="clear" w:pos="426"/>
        </w:tabs>
      </w:pPr>
      <w:r>
        <w:rPr>
          <w:rFonts w:hint="eastAsia"/>
        </w:rPr>
        <w:t>46.2  在签订合同前，中标人应按规定向采购人提交履约担保，采用履约保函形式的可参照使用本招标文件提供的格式。</w:t>
      </w:r>
    </w:p>
    <w:p>
      <w:pPr>
        <w:tabs>
          <w:tab w:val="clear" w:pos="426"/>
        </w:tabs>
      </w:pPr>
      <w:r>
        <w:rPr>
          <w:rFonts w:hint="eastAsia"/>
        </w:rPr>
        <w:t>46.3  联合体中标的，其履约担保由联合体牵头人提交，并应符合本节第42.1条、第45.2条的规定。</w:t>
      </w:r>
    </w:p>
    <w:p>
      <w:pPr>
        <w:tabs>
          <w:tab w:val="clear" w:pos="426"/>
        </w:tabs>
      </w:pPr>
      <w:r>
        <w:rPr>
          <w:rFonts w:hint="eastAsia"/>
        </w:rPr>
        <w:t>46.4  如果中标人拒不提交本节第42.1条、第42.2条要求的履约担保的，采购人可取消其中标资格，并没收其投标担保。</w:t>
      </w:r>
    </w:p>
    <w:p>
      <w:pPr>
        <w:tabs>
          <w:tab w:val="clear" w:pos="426"/>
        </w:tabs>
      </w:pPr>
      <w:bookmarkStart w:id="377" w:name="_Toc201401408"/>
      <w:bookmarkStart w:id="378" w:name="_Toc201997862"/>
      <w:bookmarkStart w:id="379" w:name="_Toc201401600"/>
      <w:r>
        <w:rPr>
          <w:rFonts w:hint="eastAsia"/>
        </w:rPr>
        <w:t>47．  签订合同</w:t>
      </w:r>
      <w:bookmarkEnd w:id="377"/>
      <w:bookmarkEnd w:id="378"/>
      <w:bookmarkEnd w:id="379"/>
    </w:p>
    <w:p>
      <w:pPr>
        <w:tabs>
          <w:tab w:val="clear" w:pos="426"/>
        </w:tabs>
      </w:pPr>
      <w:r>
        <w:rPr>
          <w:rFonts w:hint="eastAsia"/>
        </w:rPr>
        <w:t>47.1  采购人和中标人应当按“投标须知前附表”的规定，依据招标文件和中标人的投标文件订立书面合同。</w:t>
      </w:r>
    </w:p>
    <w:p>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6"/>
        <w:tabs>
          <w:tab w:val="clear" w:pos="426"/>
        </w:tabs>
      </w:pPr>
      <w:bookmarkStart w:id="380" w:name="_Toc432592830"/>
      <w:bookmarkStart w:id="381" w:name="_Toc3628673"/>
      <w:bookmarkStart w:id="382" w:name="_Toc398220538"/>
      <w:bookmarkStart w:id="383" w:name="_Toc31439"/>
      <w:r>
        <w:rPr>
          <w:rFonts w:hint="eastAsia"/>
        </w:rPr>
        <w:t>第十章 质疑受理</w:t>
      </w:r>
      <w:bookmarkEnd w:id="380"/>
      <w:bookmarkEnd w:id="381"/>
      <w:bookmarkEnd w:id="382"/>
      <w:bookmarkEnd w:id="383"/>
    </w:p>
    <w:p>
      <w:pPr>
        <w:tabs>
          <w:tab w:val="clear" w:pos="426"/>
        </w:tabs>
      </w:pPr>
      <w:r>
        <w:rPr>
          <w:rFonts w:hint="eastAsia"/>
        </w:rPr>
        <w:t>48.质疑受理机构</w:t>
      </w:r>
    </w:p>
    <w:p>
      <w:pPr>
        <w:tabs>
          <w:tab w:val="clear" w:pos="426"/>
        </w:tabs>
        <w:rPr>
          <w:sz w:val="22"/>
          <w:szCs w:val="22"/>
        </w:rPr>
      </w:pPr>
      <w:r>
        <w:rPr>
          <w:rFonts w:hint="eastAsia"/>
        </w:rPr>
        <w:t>采购代理机构及采购人</w:t>
      </w:r>
      <w:r>
        <w:t>负责受理和答复质疑</w:t>
      </w:r>
      <w:r>
        <w:rPr>
          <w:sz w:val="22"/>
          <w:szCs w:val="22"/>
        </w:rPr>
        <w:t>。</w:t>
      </w:r>
    </w:p>
    <w:p>
      <w:pPr>
        <w:tabs>
          <w:tab w:val="clear" w:pos="426"/>
        </w:tabs>
      </w:pPr>
      <w:r>
        <w:rPr>
          <w:rFonts w:hint="eastAsia"/>
        </w:rPr>
        <w:t>49.质疑处理原则</w:t>
      </w:r>
    </w:p>
    <w:p>
      <w:pPr>
        <w:tabs>
          <w:tab w:val="clear" w:pos="426"/>
        </w:tabs>
      </w:pPr>
      <w:r>
        <w:rPr>
          <w:rFonts w:hint="eastAsia"/>
        </w:rPr>
        <w:t>49.1</w:t>
      </w:r>
      <w:r>
        <w:t>质疑处理遵循公平、公正、规范、高效的原则。</w:t>
      </w:r>
    </w:p>
    <w:p>
      <w:pPr>
        <w:tabs>
          <w:tab w:val="clear" w:pos="426"/>
        </w:tabs>
      </w:pPr>
      <w:r>
        <w:rPr>
          <w:rFonts w:hint="eastAsia"/>
        </w:rPr>
        <w:t>49.2</w:t>
      </w:r>
      <w:r>
        <w:t>供应商质疑实行实名制和“谁质疑，谁举证”的原则，质疑应有具体的事项及事实根据。</w:t>
      </w:r>
    </w:p>
    <w:p>
      <w:pPr>
        <w:tabs>
          <w:tab w:val="clear" w:pos="426"/>
        </w:tabs>
      </w:pPr>
      <w:r>
        <w:rPr>
          <w:rFonts w:hint="eastAsia"/>
        </w:rPr>
        <w:t>50.质疑受理的时效和范围</w:t>
      </w:r>
    </w:p>
    <w:p>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pPr>
        <w:tabs>
          <w:tab w:val="clear" w:pos="426"/>
        </w:tabs>
      </w:pPr>
      <w:r>
        <w:rPr>
          <w:rFonts w:hint="eastAsia"/>
        </w:rPr>
        <w:t>50.2供应商对采购文件有疑问的，采购代理机构及采购人按答疑程序处理；供应商对采购文件有异议的，按质疑程序处理。</w:t>
      </w:r>
    </w:p>
    <w:p>
      <w:pPr>
        <w:tabs>
          <w:tab w:val="clear" w:pos="426"/>
        </w:tabs>
      </w:pPr>
      <w:r>
        <w:rPr>
          <w:rFonts w:hint="eastAsia"/>
        </w:rPr>
        <w:t>51.质疑条件</w:t>
      </w:r>
    </w:p>
    <w:p>
      <w:pPr>
        <w:tabs>
          <w:tab w:val="clear" w:pos="426"/>
        </w:tabs>
      </w:pPr>
      <w:r>
        <w:rPr>
          <w:rFonts w:hint="eastAsia"/>
        </w:rPr>
        <w:t>51.1提出质疑的应是直接参与相应采购项目的供应商。以联合体形式参与的，由联合体共同提出；</w:t>
      </w:r>
    </w:p>
    <w:p>
      <w:pPr>
        <w:tabs>
          <w:tab w:val="clear" w:pos="426"/>
        </w:tabs>
      </w:pPr>
      <w:r>
        <w:rPr>
          <w:rFonts w:hint="eastAsia"/>
        </w:rPr>
        <w:t>51.2提供质疑的项目名称和编号、质疑供应商的单位名称、详细地址、邮政编码、联系人及联系电话等基本情况；</w:t>
      </w:r>
    </w:p>
    <w:p>
      <w:pPr>
        <w:tabs>
          <w:tab w:val="clear" w:pos="426"/>
        </w:tabs>
      </w:pPr>
      <w:r>
        <w:rPr>
          <w:rFonts w:hint="eastAsia"/>
        </w:rPr>
        <w:t>51.3有质疑的具体事项、请求及理由，并附相关证据材料；</w:t>
      </w:r>
    </w:p>
    <w:p>
      <w:pPr>
        <w:tabs>
          <w:tab w:val="clear" w:pos="426"/>
        </w:tabs>
      </w:pPr>
      <w:r>
        <w:rPr>
          <w:rFonts w:hint="eastAsia"/>
        </w:rPr>
        <w:t>51.4质疑书加盖公章，被授权人进行质疑的同时提交法人授权委托书；</w:t>
      </w:r>
    </w:p>
    <w:p>
      <w:pPr>
        <w:tabs>
          <w:tab w:val="clear" w:pos="426"/>
        </w:tabs>
      </w:pPr>
      <w:r>
        <w:rPr>
          <w:rFonts w:hint="eastAsia"/>
        </w:rPr>
        <w:t>51.5质疑材料中有外文资料的，应一并附上中文译本，并以中文译本为准。</w:t>
      </w:r>
    </w:p>
    <w:p>
      <w:pPr>
        <w:tabs>
          <w:tab w:val="clear" w:pos="426"/>
        </w:tabs>
      </w:pPr>
      <w:r>
        <w:rPr>
          <w:rFonts w:hint="eastAsia"/>
        </w:rPr>
        <w:t>51.6质疑不得超过质疑受理的时效和范围。</w:t>
      </w:r>
    </w:p>
    <w:p>
      <w:pPr>
        <w:tabs>
          <w:tab w:val="clear" w:pos="426"/>
        </w:tabs>
      </w:pPr>
      <w:r>
        <w:rPr>
          <w:rFonts w:hint="eastAsia"/>
        </w:rPr>
        <w:t>不符合上述条件的，我采购代理机构不予受理。</w:t>
      </w:r>
    </w:p>
    <w:p>
      <w:pPr>
        <w:tabs>
          <w:tab w:val="clear" w:pos="426"/>
        </w:tabs>
      </w:pPr>
      <w:r>
        <w:rPr>
          <w:rFonts w:hint="eastAsia"/>
        </w:rPr>
        <w:t>52.受理质疑办理程序</w:t>
      </w:r>
    </w:p>
    <w:p>
      <w:pPr>
        <w:tabs>
          <w:tab w:val="clear" w:pos="426"/>
        </w:tabs>
      </w:pPr>
      <w:r>
        <w:rPr>
          <w:rFonts w:hint="eastAsia"/>
        </w:rPr>
        <w:t>52.1先与质疑供应商进行沟通，以消除因误解或对采购规则和程序的不了解而引起的质疑。对沟通情况满意的，供应商撤回质疑，质疑处理程序终止。</w:t>
      </w:r>
    </w:p>
    <w:p>
      <w:pPr>
        <w:tabs>
          <w:tab w:val="clear" w:pos="426"/>
        </w:tabs>
      </w:pPr>
      <w:r>
        <w:rPr>
          <w:rFonts w:hint="eastAsia"/>
        </w:rPr>
        <w:t>52.2处理质疑一般进行书面审查；必要时听取各方当事人的陈述和申辩、进行相关调查；组织原评标委员会或谈判小组进行复议。</w:t>
      </w:r>
    </w:p>
    <w:p>
      <w:pPr>
        <w:tabs>
          <w:tab w:val="clear" w:pos="426"/>
        </w:tabs>
      </w:pPr>
      <w:r>
        <w:rPr>
          <w:rFonts w:hint="eastAsia"/>
        </w:rPr>
        <w:t>52.3在质疑处理期间，采购代理机构视情形决定暂停采购活动。</w:t>
      </w:r>
    </w:p>
    <w:p>
      <w:pPr>
        <w:tabs>
          <w:tab w:val="clear" w:pos="426"/>
        </w:tabs>
      </w:pPr>
      <w:r>
        <w:rPr>
          <w:rFonts w:hint="eastAsia"/>
        </w:rPr>
        <w:t>52.4采购代理机构原则上在质疑受理之日起十个工作日内书面答复质疑供应商。答复函以直接领取、传真或邮寄方式送达。</w:t>
      </w:r>
    </w:p>
    <w:p>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pPr>
        <w:tabs>
          <w:tab w:val="clear" w:pos="426"/>
        </w:tabs>
      </w:pPr>
      <w:r>
        <w:rPr>
          <w:rFonts w:hint="eastAsia"/>
        </w:rPr>
        <w:t>53.相关责任与义务</w:t>
      </w:r>
    </w:p>
    <w:p>
      <w:pPr>
        <w:tabs>
          <w:tab w:val="clear" w:pos="426"/>
        </w:tabs>
      </w:pPr>
      <w:r>
        <w:rPr>
          <w:rFonts w:hint="eastAsia"/>
        </w:rPr>
        <w:t>53.1采购单位、评标专家和相关供应商等当事人应积极配合采购代理机构进行质疑调查，如实反映情况，及时提供证明材料。</w:t>
      </w:r>
    </w:p>
    <w:p>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pPr>
      <w:r>
        <w:rPr>
          <w:rFonts w:hint="eastAsia"/>
        </w:rPr>
        <w:t>53.2.1捏造事实或提供虚假证明材料的；</w:t>
      </w:r>
    </w:p>
    <w:p>
      <w:pPr>
        <w:tabs>
          <w:tab w:val="clear" w:pos="426"/>
        </w:tabs>
      </w:pPr>
      <w:r>
        <w:rPr>
          <w:rFonts w:hint="eastAsia"/>
        </w:rPr>
        <w:t>53.2.2假冒他人名义进行质疑的；</w:t>
      </w:r>
    </w:p>
    <w:p>
      <w:pPr>
        <w:tabs>
          <w:tab w:val="clear" w:pos="426"/>
        </w:tabs>
      </w:pPr>
      <w:r>
        <w:rPr>
          <w:rFonts w:hint="eastAsia"/>
        </w:rPr>
        <w:t>53.2.3拒不配合进行有关调查、情节严重的。</w:t>
      </w:r>
    </w:p>
    <w:p>
      <w:pPr>
        <w:tabs>
          <w:tab w:val="clear" w:pos="426"/>
        </w:tabs>
        <w:rPr>
          <w:b/>
        </w:rPr>
      </w:pPr>
      <w:bookmarkStart w:id="384" w:name="_Toc201401601"/>
      <w:bookmarkStart w:id="385" w:name="_Toc201997863"/>
      <w:bookmarkStart w:id="386" w:name="_Toc201401409"/>
      <w:r>
        <w:rPr>
          <w:rFonts w:hint="eastAsia"/>
        </w:rPr>
        <w:t xml:space="preserve">54．  </w:t>
      </w:r>
      <w:r>
        <w:rPr>
          <w:rFonts w:hint="eastAsia"/>
          <w:b/>
        </w:rPr>
        <w:t>其他</w:t>
      </w:r>
      <w:bookmarkEnd w:id="384"/>
      <w:bookmarkEnd w:id="385"/>
      <w:bookmarkEnd w:id="386"/>
    </w:p>
    <w:p>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pPr>
        <w:tabs>
          <w:tab w:val="clear" w:pos="426"/>
        </w:tabs>
      </w:pPr>
      <w:r>
        <w:rPr>
          <w:rFonts w:hint="eastAsia"/>
        </w:rPr>
        <w:t>54.2 采购代理机构向投标人提供的资料和数据，是采购代理机构现有的能供投标人利用的资料，采购代理机构对投标人由此而作出的推论、理解和结论概不负责。</w:t>
      </w:r>
    </w:p>
    <w:p>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pPr>
      <w:r>
        <w:rPr>
          <w:rFonts w:hint="eastAsia"/>
        </w:rPr>
        <w:t>54.4 中标无效的，发出的中标通知书和签订的合同自始没有法律约束力，但不影响合同中存在的有关解决争议方法的条款的效力。</w:t>
      </w:r>
    </w:p>
    <w:p>
      <w:pPr>
        <w:tabs>
          <w:tab w:val="clear" w:pos="426"/>
        </w:tabs>
      </w:pPr>
      <w:r>
        <w:rPr>
          <w:rFonts w:hint="eastAsia"/>
        </w:rPr>
        <w:t>54.5 本招标文件所有的附件与本招标文件具有同等效力。</w:t>
      </w:r>
    </w:p>
    <w:p>
      <w:pPr>
        <w:tabs>
          <w:tab w:val="clear" w:pos="426"/>
        </w:tabs>
      </w:pPr>
    </w:p>
    <w:p>
      <w:pPr>
        <w:pStyle w:val="42"/>
        <w:tabs>
          <w:tab w:val="clear" w:pos="426"/>
        </w:tabs>
      </w:pPr>
      <w:r>
        <w:rPr>
          <w:rFonts w:ascii="宋体" w:hAnsi="宋体"/>
        </w:rPr>
        <w:br w:type="page"/>
      </w:r>
      <w:bookmarkStart w:id="387" w:name="_Toc3628674"/>
      <w:bookmarkStart w:id="388" w:name="_Toc19148"/>
      <w:r>
        <w:rPr>
          <w:rFonts w:hint="eastAsia"/>
        </w:rPr>
        <w:t>招标代理服务取费说明</w:t>
      </w:r>
      <w:bookmarkEnd w:id="387"/>
      <w:bookmarkEnd w:id="388"/>
    </w:p>
    <w:p>
      <w:pPr>
        <w:tabs>
          <w:tab w:val="clear" w:pos="426"/>
        </w:tabs>
        <w:spacing w:line="300" w:lineRule="auto"/>
        <w:ind w:firstLine="440" w:firstLineChars="200"/>
        <w:rPr>
          <w:sz w:val="22"/>
        </w:rPr>
      </w:pPr>
    </w:p>
    <w:p>
      <w:pPr>
        <w:tabs>
          <w:tab w:val="clear" w:pos="426"/>
        </w:tabs>
        <w:spacing w:line="300" w:lineRule="auto"/>
        <w:ind w:firstLine="440" w:firstLineChars="20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 xml:space="preserve">的规定，招标代理服务收费将以招标文件规定的计算基数，按差额定率累进法计算，并向中标人收取，收费标准如下表所列： </w:t>
      </w:r>
    </w:p>
    <w:p>
      <w:pPr>
        <w:tabs>
          <w:tab w:val="clear" w:pos="426"/>
        </w:tabs>
        <w:spacing w:line="300" w:lineRule="auto"/>
        <w:ind w:firstLine="440" w:firstLineChars="200"/>
        <w:rPr>
          <w:sz w:val="22"/>
        </w:rPr>
      </w:pPr>
      <w:r>
        <w:rPr>
          <w:rFonts w:hint="eastAsia"/>
          <w:sz w:val="22"/>
        </w:rPr>
        <w:t>招标代理服务收费标准</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240" w:lineRule="auto"/>
              <w:jc w:val="right"/>
              <w:rPr>
                <w:sz w:val="22"/>
              </w:rPr>
            </w:pPr>
            <w:r>
              <w:rPr>
                <w:rFonts w:hint="eastAsia"/>
                <w:sz w:val="22"/>
              </w:rPr>
              <w:t>项目类型</w:t>
            </w:r>
          </w:p>
          <w:p>
            <w:pPr>
              <w:tabs>
                <w:tab w:val="clear" w:pos="426"/>
              </w:tabs>
              <w:spacing w:line="240" w:lineRule="auto"/>
              <w:jc w:val="center"/>
              <w:rPr>
                <w:sz w:val="22"/>
              </w:rPr>
            </w:pPr>
            <w:r>
              <w:rPr>
                <w:rFonts w:hint="eastAsia"/>
                <w:sz w:val="22"/>
              </w:rPr>
              <w:t>费率</w:t>
            </w:r>
          </w:p>
          <w:p>
            <w:pPr>
              <w:tabs>
                <w:tab w:val="clear" w:pos="426"/>
              </w:tabs>
              <w:spacing w:line="240" w:lineRule="auto"/>
              <w:rPr>
                <w:sz w:val="22"/>
              </w:rPr>
            </w:pPr>
            <w:r>
              <w:rPr>
                <w:rFonts w:hint="eastAsia"/>
                <w:sz w:val="22"/>
              </w:rPr>
              <w:t>中标金额</w:t>
            </w:r>
          </w:p>
        </w:tc>
        <w:tc>
          <w:tcPr>
            <w:tcW w:w="1845" w:type="dxa"/>
            <w:vAlign w:val="center"/>
          </w:tcPr>
          <w:p>
            <w:pPr>
              <w:tabs>
                <w:tab w:val="clear" w:pos="426"/>
              </w:tabs>
              <w:spacing w:line="240" w:lineRule="auto"/>
              <w:jc w:val="center"/>
              <w:rPr>
                <w:sz w:val="22"/>
              </w:rPr>
            </w:pPr>
            <w:r>
              <w:rPr>
                <w:rFonts w:hint="eastAsia"/>
                <w:sz w:val="22"/>
              </w:rPr>
              <w:t>货物采购</w:t>
            </w:r>
          </w:p>
        </w:tc>
        <w:tc>
          <w:tcPr>
            <w:tcW w:w="1845" w:type="dxa"/>
            <w:vAlign w:val="center"/>
          </w:tcPr>
          <w:p>
            <w:pPr>
              <w:tabs>
                <w:tab w:val="clear" w:pos="426"/>
              </w:tabs>
              <w:spacing w:line="240" w:lineRule="auto"/>
              <w:jc w:val="center"/>
              <w:rPr>
                <w:sz w:val="22"/>
              </w:rPr>
            </w:pPr>
            <w:r>
              <w:rPr>
                <w:rFonts w:hint="eastAsia"/>
                <w:sz w:val="22"/>
              </w:rPr>
              <w:t>服务采购</w:t>
            </w:r>
          </w:p>
        </w:tc>
        <w:tc>
          <w:tcPr>
            <w:tcW w:w="1846" w:type="dxa"/>
            <w:vAlign w:val="center"/>
          </w:tcPr>
          <w:p>
            <w:pPr>
              <w:tabs>
                <w:tab w:val="clear" w:pos="426"/>
              </w:tabs>
              <w:spacing w:line="240" w:lineRule="auto"/>
              <w:jc w:val="center"/>
              <w:rPr>
                <w:sz w:val="22"/>
              </w:rPr>
            </w:pPr>
            <w:r>
              <w:rPr>
                <w:rFonts w:hint="eastAsia"/>
                <w:sz w:val="22"/>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100万元以下</w:t>
            </w:r>
          </w:p>
        </w:tc>
        <w:tc>
          <w:tcPr>
            <w:tcW w:w="1845" w:type="dxa"/>
            <w:vAlign w:val="center"/>
          </w:tcPr>
          <w:p>
            <w:pPr>
              <w:spacing w:line="240" w:lineRule="auto"/>
              <w:jc w:val="center"/>
              <w:rPr>
                <w:sz w:val="22"/>
                <w:szCs w:val="22"/>
              </w:rPr>
            </w:pPr>
            <w:r>
              <w:rPr>
                <w:rFonts w:hint="eastAsia"/>
                <w:sz w:val="22"/>
                <w:szCs w:val="22"/>
              </w:rPr>
              <w:t>1.500%</w:t>
            </w:r>
          </w:p>
        </w:tc>
        <w:tc>
          <w:tcPr>
            <w:tcW w:w="1845" w:type="dxa"/>
            <w:vAlign w:val="center"/>
          </w:tcPr>
          <w:p>
            <w:pPr>
              <w:spacing w:line="240" w:lineRule="auto"/>
              <w:jc w:val="center"/>
              <w:rPr>
                <w:sz w:val="22"/>
                <w:szCs w:val="22"/>
              </w:rPr>
            </w:pPr>
            <w:r>
              <w:rPr>
                <w:rFonts w:hint="eastAsia"/>
                <w:sz w:val="22"/>
                <w:szCs w:val="22"/>
              </w:rPr>
              <w:t>1.500%</w:t>
            </w:r>
          </w:p>
        </w:tc>
        <w:tc>
          <w:tcPr>
            <w:tcW w:w="1846" w:type="dxa"/>
            <w:vAlign w:val="center"/>
          </w:tcPr>
          <w:p>
            <w:pPr>
              <w:spacing w:line="240" w:lineRule="auto"/>
              <w:jc w:val="center"/>
              <w:rPr>
                <w:sz w:val="22"/>
                <w:szCs w:val="22"/>
              </w:rPr>
            </w:pPr>
            <w:r>
              <w:rPr>
                <w:rFonts w:hint="eastAsia"/>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100万元（含）-500万元</w:t>
            </w:r>
          </w:p>
        </w:tc>
        <w:tc>
          <w:tcPr>
            <w:tcW w:w="1845" w:type="dxa"/>
            <w:vAlign w:val="center"/>
          </w:tcPr>
          <w:p>
            <w:pPr>
              <w:spacing w:line="240" w:lineRule="auto"/>
              <w:jc w:val="center"/>
              <w:rPr>
                <w:sz w:val="22"/>
                <w:szCs w:val="22"/>
              </w:rPr>
            </w:pPr>
            <w:r>
              <w:rPr>
                <w:rFonts w:hint="eastAsia"/>
                <w:sz w:val="22"/>
                <w:szCs w:val="22"/>
              </w:rPr>
              <w:t>1.100%</w:t>
            </w:r>
          </w:p>
        </w:tc>
        <w:tc>
          <w:tcPr>
            <w:tcW w:w="1845" w:type="dxa"/>
            <w:vAlign w:val="center"/>
          </w:tcPr>
          <w:p>
            <w:pPr>
              <w:spacing w:line="240" w:lineRule="auto"/>
              <w:jc w:val="center"/>
              <w:rPr>
                <w:sz w:val="22"/>
                <w:szCs w:val="22"/>
              </w:rPr>
            </w:pPr>
            <w:r>
              <w:rPr>
                <w:rFonts w:hint="eastAsia"/>
                <w:sz w:val="22"/>
                <w:szCs w:val="22"/>
              </w:rPr>
              <w:t>0.800%</w:t>
            </w:r>
          </w:p>
        </w:tc>
        <w:tc>
          <w:tcPr>
            <w:tcW w:w="1846" w:type="dxa"/>
            <w:vAlign w:val="center"/>
          </w:tcPr>
          <w:p>
            <w:pPr>
              <w:spacing w:line="240" w:lineRule="auto"/>
              <w:jc w:val="center"/>
              <w:rPr>
                <w:sz w:val="22"/>
                <w:szCs w:val="22"/>
              </w:rPr>
            </w:pPr>
            <w:r>
              <w:rPr>
                <w:rFonts w:hint="eastAsia"/>
                <w:sz w:val="22"/>
                <w:szCs w:val="22"/>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500万元（含）-1000万元</w:t>
            </w:r>
          </w:p>
        </w:tc>
        <w:tc>
          <w:tcPr>
            <w:tcW w:w="1845" w:type="dxa"/>
            <w:vAlign w:val="center"/>
          </w:tcPr>
          <w:p>
            <w:pPr>
              <w:spacing w:line="240" w:lineRule="auto"/>
              <w:jc w:val="center"/>
              <w:rPr>
                <w:sz w:val="22"/>
                <w:szCs w:val="22"/>
              </w:rPr>
            </w:pPr>
            <w:r>
              <w:rPr>
                <w:rFonts w:hint="eastAsia"/>
                <w:sz w:val="22"/>
                <w:szCs w:val="22"/>
              </w:rPr>
              <w:t>0.800%</w:t>
            </w:r>
          </w:p>
        </w:tc>
        <w:tc>
          <w:tcPr>
            <w:tcW w:w="1845" w:type="dxa"/>
            <w:vAlign w:val="center"/>
          </w:tcPr>
          <w:p>
            <w:pPr>
              <w:spacing w:line="240" w:lineRule="auto"/>
              <w:jc w:val="center"/>
              <w:rPr>
                <w:sz w:val="22"/>
                <w:szCs w:val="22"/>
              </w:rPr>
            </w:pPr>
            <w:r>
              <w:rPr>
                <w:rFonts w:hint="eastAsia"/>
                <w:sz w:val="22"/>
                <w:szCs w:val="22"/>
              </w:rPr>
              <w:t>0.450%</w:t>
            </w:r>
          </w:p>
        </w:tc>
        <w:tc>
          <w:tcPr>
            <w:tcW w:w="1846" w:type="dxa"/>
            <w:vAlign w:val="center"/>
          </w:tcPr>
          <w:p>
            <w:pPr>
              <w:spacing w:line="240" w:lineRule="auto"/>
              <w:jc w:val="center"/>
              <w:rPr>
                <w:sz w:val="22"/>
                <w:szCs w:val="22"/>
              </w:rPr>
            </w:pPr>
            <w:r>
              <w:rPr>
                <w:rFonts w:hint="eastAsia"/>
                <w:sz w:val="22"/>
                <w:szCs w:val="22"/>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1000万元（含）-5000万元</w:t>
            </w:r>
          </w:p>
        </w:tc>
        <w:tc>
          <w:tcPr>
            <w:tcW w:w="1845" w:type="dxa"/>
            <w:vAlign w:val="center"/>
          </w:tcPr>
          <w:p>
            <w:pPr>
              <w:spacing w:line="240" w:lineRule="auto"/>
              <w:jc w:val="center"/>
              <w:rPr>
                <w:sz w:val="22"/>
                <w:szCs w:val="22"/>
              </w:rPr>
            </w:pPr>
            <w:r>
              <w:rPr>
                <w:rFonts w:hint="eastAsia"/>
                <w:sz w:val="22"/>
                <w:szCs w:val="22"/>
              </w:rPr>
              <w:t>0.500%</w:t>
            </w:r>
          </w:p>
        </w:tc>
        <w:tc>
          <w:tcPr>
            <w:tcW w:w="1845" w:type="dxa"/>
            <w:vAlign w:val="center"/>
          </w:tcPr>
          <w:p>
            <w:pPr>
              <w:spacing w:line="240" w:lineRule="auto"/>
              <w:jc w:val="center"/>
              <w:rPr>
                <w:sz w:val="22"/>
                <w:szCs w:val="22"/>
              </w:rPr>
            </w:pPr>
            <w:r>
              <w:rPr>
                <w:rFonts w:hint="eastAsia"/>
                <w:sz w:val="22"/>
                <w:szCs w:val="22"/>
              </w:rPr>
              <w:t>0.250%</w:t>
            </w:r>
          </w:p>
        </w:tc>
        <w:tc>
          <w:tcPr>
            <w:tcW w:w="1846" w:type="dxa"/>
            <w:vAlign w:val="center"/>
          </w:tcPr>
          <w:p>
            <w:pPr>
              <w:spacing w:line="240" w:lineRule="auto"/>
              <w:jc w:val="center"/>
              <w:rPr>
                <w:sz w:val="22"/>
                <w:szCs w:val="22"/>
              </w:rPr>
            </w:pPr>
            <w:r>
              <w:rPr>
                <w:rFonts w:hint="eastAsia"/>
                <w:sz w:val="22"/>
                <w:szCs w:val="22"/>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5000万元（含）-1亿元</w:t>
            </w:r>
          </w:p>
        </w:tc>
        <w:tc>
          <w:tcPr>
            <w:tcW w:w="1845" w:type="dxa"/>
            <w:vAlign w:val="center"/>
          </w:tcPr>
          <w:p>
            <w:pPr>
              <w:spacing w:line="240" w:lineRule="auto"/>
              <w:jc w:val="center"/>
              <w:rPr>
                <w:sz w:val="22"/>
                <w:szCs w:val="22"/>
              </w:rPr>
            </w:pPr>
            <w:r>
              <w:rPr>
                <w:rFonts w:hint="eastAsia"/>
                <w:sz w:val="22"/>
                <w:szCs w:val="22"/>
              </w:rPr>
              <w:t>0.250%</w:t>
            </w:r>
          </w:p>
        </w:tc>
        <w:tc>
          <w:tcPr>
            <w:tcW w:w="1845" w:type="dxa"/>
            <w:vAlign w:val="center"/>
          </w:tcPr>
          <w:p>
            <w:pPr>
              <w:spacing w:line="240" w:lineRule="auto"/>
              <w:jc w:val="center"/>
              <w:rPr>
                <w:sz w:val="22"/>
                <w:szCs w:val="22"/>
              </w:rPr>
            </w:pPr>
            <w:r>
              <w:rPr>
                <w:rFonts w:hint="eastAsia"/>
                <w:sz w:val="22"/>
                <w:szCs w:val="22"/>
              </w:rPr>
              <w:t>0.100%</w:t>
            </w:r>
          </w:p>
        </w:tc>
        <w:tc>
          <w:tcPr>
            <w:tcW w:w="1846" w:type="dxa"/>
            <w:vAlign w:val="center"/>
          </w:tcPr>
          <w:p>
            <w:pPr>
              <w:spacing w:line="240" w:lineRule="auto"/>
              <w:jc w:val="center"/>
              <w:rPr>
                <w:sz w:val="22"/>
                <w:szCs w:val="22"/>
              </w:rPr>
            </w:pPr>
            <w:r>
              <w:rPr>
                <w:rFonts w:hint="eastAsia"/>
                <w:sz w:val="22"/>
                <w:szCs w:val="22"/>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1亿元（含）-5亿元</w:t>
            </w:r>
          </w:p>
        </w:tc>
        <w:tc>
          <w:tcPr>
            <w:tcW w:w="1845" w:type="dxa"/>
            <w:vAlign w:val="center"/>
          </w:tcPr>
          <w:p>
            <w:pPr>
              <w:spacing w:line="240" w:lineRule="auto"/>
              <w:jc w:val="center"/>
              <w:rPr>
                <w:sz w:val="22"/>
                <w:szCs w:val="22"/>
              </w:rPr>
            </w:pPr>
            <w:r>
              <w:rPr>
                <w:rFonts w:hint="eastAsia"/>
                <w:sz w:val="22"/>
                <w:szCs w:val="22"/>
              </w:rPr>
              <w:t>0.050%</w:t>
            </w:r>
          </w:p>
        </w:tc>
        <w:tc>
          <w:tcPr>
            <w:tcW w:w="1845" w:type="dxa"/>
            <w:vAlign w:val="center"/>
          </w:tcPr>
          <w:p>
            <w:pPr>
              <w:spacing w:line="240" w:lineRule="auto"/>
              <w:jc w:val="center"/>
              <w:rPr>
                <w:sz w:val="22"/>
                <w:szCs w:val="22"/>
              </w:rPr>
            </w:pPr>
            <w:r>
              <w:rPr>
                <w:rFonts w:hint="eastAsia"/>
                <w:sz w:val="22"/>
                <w:szCs w:val="22"/>
              </w:rPr>
              <w:t>0.050%</w:t>
            </w:r>
          </w:p>
        </w:tc>
        <w:tc>
          <w:tcPr>
            <w:tcW w:w="1846" w:type="dxa"/>
            <w:vAlign w:val="center"/>
          </w:tcPr>
          <w:p>
            <w:pPr>
              <w:spacing w:line="240" w:lineRule="auto"/>
              <w:jc w:val="center"/>
              <w:rPr>
                <w:sz w:val="22"/>
                <w:szCs w:val="22"/>
              </w:rPr>
            </w:pPr>
            <w:r>
              <w:rPr>
                <w:rFonts w:hint="eastAsia"/>
                <w:sz w:val="22"/>
                <w:szCs w:val="22"/>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5亿元（含）-10亿元</w:t>
            </w:r>
          </w:p>
        </w:tc>
        <w:tc>
          <w:tcPr>
            <w:tcW w:w="1845" w:type="dxa"/>
            <w:vAlign w:val="center"/>
          </w:tcPr>
          <w:p>
            <w:pPr>
              <w:spacing w:line="240" w:lineRule="auto"/>
              <w:jc w:val="center"/>
              <w:rPr>
                <w:sz w:val="22"/>
                <w:szCs w:val="22"/>
              </w:rPr>
            </w:pPr>
            <w:r>
              <w:rPr>
                <w:rFonts w:hint="eastAsia"/>
                <w:sz w:val="22"/>
                <w:szCs w:val="22"/>
              </w:rPr>
              <w:t>0.035%</w:t>
            </w:r>
          </w:p>
        </w:tc>
        <w:tc>
          <w:tcPr>
            <w:tcW w:w="1845" w:type="dxa"/>
            <w:vAlign w:val="center"/>
          </w:tcPr>
          <w:p>
            <w:pPr>
              <w:spacing w:line="240" w:lineRule="auto"/>
              <w:jc w:val="center"/>
              <w:rPr>
                <w:sz w:val="22"/>
                <w:szCs w:val="22"/>
              </w:rPr>
            </w:pPr>
            <w:r>
              <w:rPr>
                <w:rFonts w:hint="eastAsia"/>
                <w:sz w:val="22"/>
                <w:szCs w:val="22"/>
              </w:rPr>
              <w:t>0.035%</w:t>
            </w:r>
          </w:p>
        </w:tc>
        <w:tc>
          <w:tcPr>
            <w:tcW w:w="1846" w:type="dxa"/>
            <w:vAlign w:val="center"/>
          </w:tcPr>
          <w:p>
            <w:pPr>
              <w:spacing w:line="240" w:lineRule="auto"/>
              <w:jc w:val="center"/>
              <w:rPr>
                <w:sz w:val="22"/>
                <w:szCs w:val="22"/>
              </w:rPr>
            </w:pPr>
            <w:r>
              <w:rPr>
                <w:rFonts w:hint="eastAsia"/>
                <w:sz w:val="22"/>
                <w:szCs w:val="22"/>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10亿元（含）-50亿元</w:t>
            </w:r>
          </w:p>
        </w:tc>
        <w:tc>
          <w:tcPr>
            <w:tcW w:w="1845" w:type="dxa"/>
            <w:vAlign w:val="center"/>
          </w:tcPr>
          <w:p>
            <w:pPr>
              <w:spacing w:line="240" w:lineRule="auto"/>
              <w:jc w:val="center"/>
              <w:rPr>
                <w:sz w:val="22"/>
                <w:szCs w:val="22"/>
              </w:rPr>
            </w:pPr>
            <w:r>
              <w:rPr>
                <w:rFonts w:hint="eastAsia"/>
                <w:sz w:val="22"/>
                <w:szCs w:val="22"/>
              </w:rPr>
              <w:t>0.008%</w:t>
            </w:r>
          </w:p>
        </w:tc>
        <w:tc>
          <w:tcPr>
            <w:tcW w:w="1845" w:type="dxa"/>
            <w:vAlign w:val="center"/>
          </w:tcPr>
          <w:p>
            <w:pPr>
              <w:spacing w:line="240" w:lineRule="auto"/>
              <w:jc w:val="center"/>
              <w:rPr>
                <w:sz w:val="22"/>
                <w:szCs w:val="22"/>
              </w:rPr>
            </w:pPr>
            <w:r>
              <w:rPr>
                <w:rFonts w:hint="eastAsia"/>
                <w:sz w:val="22"/>
                <w:szCs w:val="22"/>
              </w:rPr>
              <w:t>0.008%</w:t>
            </w:r>
          </w:p>
        </w:tc>
        <w:tc>
          <w:tcPr>
            <w:tcW w:w="1846" w:type="dxa"/>
            <w:vAlign w:val="center"/>
          </w:tcPr>
          <w:p>
            <w:pPr>
              <w:spacing w:line="240" w:lineRule="auto"/>
              <w:jc w:val="center"/>
              <w:rPr>
                <w:sz w:val="22"/>
                <w:szCs w:val="22"/>
              </w:rPr>
            </w:pPr>
            <w:r>
              <w:rPr>
                <w:rFonts w:hint="eastAsia"/>
                <w:sz w:val="22"/>
                <w:szCs w:val="22"/>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50亿元（含）-100亿元</w:t>
            </w:r>
          </w:p>
        </w:tc>
        <w:tc>
          <w:tcPr>
            <w:tcW w:w="1845" w:type="dxa"/>
            <w:vAlign w:val="center"/>
          </w:tcPr>
          <w:p>
            <w:pPr>
              <w:spacing w:line="240" w:lineRule="auto"/>
              <w:jc w:val="center"/>
              <w:rPr>
                <w:sz w:val="22"/>
                <w:szCs w:val="22"/>
              </w:rPr>
            </w:pPr>
            <w:r>
              <w:rPr>
                <w:rFonts w:hint="eastAsia"/>
                <w:sz w:val="22"/>
                <w:szCs w:val="22"/>
              </w:rPr>
              <w:t>0.006%</w:t>
            </w:r>
          </w:p>
        </w:tc>
        <w:tc>
          <w:tcPr>
            <w:tcW w:w="1845" w:type="dxa"/>
            <w:vAlign w:val="center"/>
          </w:tcPr>
          <w:p>
            <w:pPr>
              <w:spacing w:line="240" w:lineRule="auto"/>
              <w:jc w:val="center"/>
              <w:rPr>
                <w:sz w:val="22"/>
                <w:szCs w:val="22"/>
              </w:rPr>
            </w:pPr>
            <w:r>
              <w:rPr>
                <w:rFonts w:hint="eastAsia"/>
                <w:sz w:val="22"/>
                <w:szCs w:val="22"/>
              </w:rPr>
              <w:t>0.006%</w:t>
            </w:r>
          </w:p>
        </w:tc>
        <w:tc>
          <w:tcPr>
            <w:tcW w:w="1846" w:type="dxa"/>
            <w:vAlign w:val="center"/>
          </w:tcPr>
          <w:p>
            <w:pPr>
              <w:spacing w:line="240" w:lineRule="auto"/>
              <w:jc w:val="center"/>
              <w:rPr>
                <w:sz w:val="22"/>
                <w:szCs w:val="22"/>
              </w:rPr>
            </w:pPr>
            <w:r>
              <w:rPr>
                <w:rFonts w:hint="eastAsia"/>
                <w:sz w:val="22"/>
                <w:szCs w:val="22"/>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sz w:val="22"/>
                <w:szCs w:val="22"/>
              </w:rPr>
            </w:pPr>
            <w:r>
              <w:rPr>
                <w:rFonts w:hint="eastAsia"/>
                <w:sz w:val="22"/>
                <w:szCs w:val="22"/>
              </w:rPr>
              <w:t>100亿元（含）以上</w:t>
            </w:r>
          </w:p>
        </w:tc>
        <w:tc>
          <w:tcPr>
            <w:tcW w:w="1845" w:type="dxa"/>
            <w:vAlign w:val="center"/>
          </w:tcPr>
          <w:p>
            <w:pPr>
              <w:spacing w:line="240" w:lineRule="auto"/>
              <w:jc w:val="center"/>
              <w:rPr>
                <w:sz w:val="22"/>
                <w:szCs w:val="22"/>
              </w:rPr>
            </w:pPr>
            <w:r>
              <w:rPr>
                <w:rFonts w:hint="eastAsia"/>
                <w:sz w:val="22"/>
                <w:szCs w:val="22"/>
              </w:rPr>
              <w:t>0.004%</w:t>
            </w:r>
          </w:p>
        </w:tc>
        <w:tc>
          <w:tcPr>
            <w:tcW w:w="1845" w:type="dxa"/>
            <w:vAlign w:val="center"/>
          </w:tcPr>
          <w:p>
            <w:pPr>
              <w:spacing w:line="240" w:lineRule="auto"/>
              <w:jc w:val="center"/>
              <w:rPr>
                <w:sz w:val="22"/>
                <w:szCs w:val="22"/>
              </w:rPr>
            </w:pPr>
            <w:r>
              <w:rPr>
                <w:rFonts w:hint="eastAsia"/>
                <w:sz w:val="22"/>
                <w:szCs w:val="22"/>
              </w:rPr>
              <w:t>0.004%</w:t>
            </w:r>
          </w:p>
        </w:tc>
        <w:tc>
          <w:tcPr>
            <w:tcW w:w="1846" w:type="dxa"/>
            <w:vAlign w:val="center"/>
          </w:tcPr>
          <w:p>
            <w:pPr>
              <w:spacing w:line="240" w:lineRule="auto"/>
              <w:jc w:val="center"/>
              <w:rPr>
                <w:sz w:val="22"/>
                <w:szCs w:val="22"/>
              </w:rPr>
            </w:pPr>
            <w:r>
              <w:rPr>
                <w:rFonts w:hint="eastAsia"/>
                <w:sz w:val="22"/>
                <w:szCs w:val="22"/>
              </w:rPr>
              <w:t>0.004%</w:t>
            </w:r>
          </w:p>
        </w:tc>
      </w:tr>
    </w:tbl>
    <w:p>
      <w:pPr>
        <w:tabs>
          <w:tab w:val="clear" w:pos="426"/>
        </w:tabs>
        <w:spacing w:line="300" w:lineRule="auto"/>
        <w:ind w:left="424" w:leftChars="202"/>
        <w:rPr>
          <w:sz w:val="22"/>
        </w:rPr>
      </w:pPr>
      <w:r>
        <w:rPr>
          <w:rFonts w:hint="eastAsia"/>
          <w:sz w:val="22"/>
        </w:rPr>
        <w:t>以某货物类项目招标为例：</w:t>
      </w:r>
    </w:p>
    <w:p>
      <w:pPr>
        <w:tabs>
          <w:tab w:val="clear" w:pos="426"/>
        </w:tabs>
        <w:spacing w:line="300" w:lineRule="auto"/>
        <w:ind w:left="424" w:leftChars="202"/>
        <w:rPr>
          <w:sz w:val="22"/>
        </w:rPr>
      </w:pPr>
      <w:r>
        <w:rPr>
          <w:rFonts w:hint="eastAsia"/>
          <w:sz w:val="22"/>
        </w:rPr>
        <w:t>假设其计算基准价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pPr>
        <w:tabs>
          <w:tab w:val="clear" w:pos="426"/>
        </w:tabs>
        <w:spacing w:line="300" w:lineRule="auto"/>
        <w:ind w:left="424" w:leftChars="202"/>
        <w:rPr>
          <w:sz w:val="22"/>
        </w:rPr>
      </w:pPr>
      <w:r>
        <w:rPr>
          <w:rFonts w:hint="eastAsia"/>
          <w:sz w:val="22"/>
        </w:rPr>
        <w:t>100万元×1.5%=1.5万元</w:t>
      </w:r>
    </w:p>
    <w:p>
      <w:pPr>
        <w:tabs>
          <w:tab w:val="clear" w:pos="426"/>
        </w:tabs>
        <w:spacing w:line="300" w:lineRule="auto"/>
        <w:ind w:left="424" w:leftChars="202"/>
        <w:rPr>
          <w:sz w:val="22"/>
        </w:rPr>
      </w:pPr>
      <w:r>
        <w:rPr>
          <w:rFonts w:hint="eastAsia"/>
          <w:sz w:val="22"/>
        </w:rPr>
        <w:t xml:space="preserve">（500-100）万元×1.1%=4.4万元 </w:t>
      </w:r>
    </w:p>
    <w:p>
      <w:pPr>
        <w:tabs>
          <w:tab w:val="clear" w:pos="426"/>
        </w:tabs>
        <w:spacing w:line="300" w:lineRule="auto"/>
        <w:ind w:left="424" w:leftChars="202"/>
        <w:rPr>
          <w:sz w:val="22"/>
        </w:rPr>
      </w:pPr>
      <w:r>
        <w:rPr>
          <w:rFonts w:hint="eastAsia"/>
          <w:sz w:val="22"/>
        </w:rPr>
        <w:t xml:space="preserve">（1000-500）万元×0.8%=4万元 </w:t>
      </w:r>
    </w:p>
    <w:p>
      <w:pPr>
        <w:tabs>
          <w:tab w:val="clear" w:pos="426"/>
        </w:tabs>
        <w:spacing w:line="300" w:lineRule="auto"/>
        <w:ind w:left="424" w:leftChars="202"/>
        <w:rPr>
          <w:sz w:val="22"/>
        </w:rPr>
      </w:pPr>
      <w:r>
        <w:rPr>
          <w:rFonts w:hint="eastAsia"/>
          <w:sz w:val="22"/>
        </w:rPr>
        <w:t>（5000-1000）万元×0.5%=20万元</w:t>
      </w:r>
    </w:p>
    <w:p>
      <w:pPr>
        <w:tabs>
          <w:tab w:val="clear" w:pos="426"/>
        </w:tabs>
        <w:spacing w:line="300" w:lineRule="auto"/>
        <w:ind w:left="424" w:leftChars="202"/>
        <w:rPr>
          <w:sz w:val="22"/>
        </w:rPr>
      </w:pPr>
      <w:r>
        <w:rPr>
          <w:rFonts w:hint="eastAsia"/>
          <w:sz w:val="22"/>
        </w:rPr>
        <w:t>因此，该项目招标代理服务费为：</w:t>
      </w:r>
      <w:r>
        <w:rPr>
          <w:sz w:val="22"/>
        </w:rPr>
        <w:t>1.5万元+4.4万元+4万元+20万元=29.9万元</w:t>
      </w:r>
    </w:p>
    <w:p>
      <w:pPr>
        <w:tabs>
          <w:tab w:val="clear" w:pos="426"/>
        </w:tabs>
      </w:pPr>
    </w:p>
    <w:p>
      <w:pPr>
        <w:pStyle w:val="33"/>
        <w:tabs>
          <w:tab w:val="clear" w:pos="426"/>
        </w:tabs>
      </w:pPr>
    </w:p>
    <w:sectPr>
      <w:pgSz w:w="11906" w:h="16838"/>
      <w:pgMar w:top="1134" w:right="1134" w:bottom="1134" w:left="1418" w:header="851" w:footer="992" w:gutter="0"/>
      <w:cols w:space="425" w:num="1"/>
      <w:titlePg/>
      <w:docGrid w:linePitch="46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Y" w:date="2019-11-14T15:16:00Z" w:initials="l">
    <w:p w14:paraId="04C26222">
      <w:pPr>
        <w:pStyle w:val="1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C262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45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52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3948E"/>
    <w:multiLevelType w:val="singleLevel"/>
    <w:tmpl w:val="88D3948E"/>
    <w:lvl w:ilvl="0" w:tentative="0">
      <w:start w:val="1"/>
      <w:numFmt w:val="decimal"/>
      <w:lvlText w:val="%1."/>
      <w:lvlJc w:val="left"/>
      <w:pPr>
        <w:ind w:left="425" w:hanging="425"/>
      </w:pPr>
      <w:rPr>
        <w:rFonts w:hint="default"/>
      </w:rPr>
    </w:lvl>
  </w:abstractNum>
  <w:abstractNum w:abstractNumId="1">
    <w:nsid w:val="A1E927CA"/>
    <w:multiLevelType w:val="singleLevel"/>
    <w:tmpl w:val="A1E927CA"/>
    <w:lvl w:ilvl="0" w:tentative="0">
      <w:start w:val="1"/>
      <w:numFmt w:val="decimal"/>
      <w:lvlText w:val="%1."/>
      <w:lvlJc w:val="left"/>
      <w:pPr>
        <w:ind w:left="425" w:hanging="425"/>
      </w:pPr>
      <w:rPr>
        <w:rFonts w:hint="default"/>
      </w:rPr>
    </w:lvl>
  </w:abstractNum>
  <w:abstractNum w:abstractNumId="2">
    <w:nsid w:val="B6C34309"/>
    <w:multiLevelType w:val="singleLevel"/>
    <w:tmpl w:val="B6C34309"/>
    <w:lvl w:ilvl="0" w:tentative="0">
      <w:start w:val="1"/>
      <w:numFmt w:val="decimal"/>
      <w:lvlText w:val="%1."/>
      <w:lvlJc w:val="left"/>
      <w:pPr>
        <w:ind w:left="425" w:hanging="425"/>
      </w:pPr>
      <w:rPr>
        <w:rFonts w:hint="default"/>
      </w:rPr>
    </w:lvl>
  </w:abstractNum>
  <w:abstractNum w:abstractNumId="3">
    <w:nsid w:val="CF092B84"/>
    <w:multiLevelType w:val="multilevel"/>
    <w:tmpl w:val="CF092B84"/>
    <w:lvl w:ilvl="0" w:tentative="0">
      <w:start w:val="1"/>
      <w:numFmt w:val="bullet"/>
      <w:pStyle w:val="13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01"/>
    <w:multiLevelType w:val="multilevel"/>
    <w:tmpl w:val="00000001"/>
    <w:lvl w:ilvl="0" w:tentative="0">
      <w:start w:val="1"/>
      <w:numFmt w:val="bullet"/>
      <w:pStyle w:val="21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2"/>
    <w:multiLevelType w:val="multilevel"/>
    <w:tmpl w:val="00000002"/>
    <w:lvl w:ilvl="0" w:tentative="0">
      <w:start w:val="1"/>
      <w:numFmt w:val="bullet"/>
      <w:pStyle w:val="99"/>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00000003"/>
    <w:multiLevelType w:val="multilevel"/>
    <w:tmpl w:val="00000003"/>
    <w:lvl w:ilvl="0" w:tentative="0">
      <w:start w:val="1"/>
      <w:numFmt w:val="chineseCountingThousand"/>
      <w:pStyle w:val="140"/>
      <w:lvlText w:val="第%1章"/>
      <w:lvlJc w:val="left"/>
      <w:pPr>
        <w:tabs>
          <w:tab w:val="left" w:pos="1440"/>
        </w:tabs>
        <w:ind w:left="0" w:firstLine="0"/>
      </w:pPr>
      <w:rPr>
        <w:rFonts w:hint="eastAsia"/>
      </w:rPr>
    </w:lvl>
    <w:lvl w:ilvl="1" w:tentative="0">
      <w:start w:val="1"/>
      <w:numFmt w:val="decimal"/>
      <w:pStyle w:val="141"/>
      <w:isLgl/>
      <w:lvlText w:val="%1.%2"/>
      <w:lvlJc w:val="left"/>
      <w:pPr>
        <w:tabs>
          <w:tab w:val="left" w:pos="720"/>
        </w:tabs>
        <w:ind w:left="0" w:firstLine="0"/>
      </w:pPr>
      <w:rPr>
        <w:rFonts w:hint="eastAsia"/>
      </w:rPr>
    </w:lvl>
    <w:lvl w:ilvl="2" w:tentative="0">
      <w:start w:val="1"/>
      <w:numFmt w:val="decimal"/>
      <w:pStyle w:val="142"/>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7">
    <w:nsid w:val="00000004"/>
    <w:multiLevelType w:val="multilevel"/>
    <w:tmpl w:val="00000004"/>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5"/>
    <w:multiLevelType w:val="multilevel"/>
    <w:tmpl w:val="00000005"/>
    <w:lvl w:ilvl="0" w:tentative="0">
      <w:start w:val="1"/>
      <w:numFmt w:val="decimal"/>
      <w:pStyle w:val="94"/>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6"/>
    <w:multiLevelType w:val="multilevel"/>
    <w:tmpl w:val="00000006"/>
    <w:lvl w:ilvl="0" w:tentative="0">
      <w:start w:val="1"/>
      <w:numFmt w:val="chineseCountingThousand"/>
      <w:pStyle w:val="98"/>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8"/>
    <w:multiLevelType w:val="multilevel"/>
    <w:tmpl w:val="00000008"/>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9"/>
    <w:multiLevelType w:val="multilevel"/>
    <w:tmpl w:val="00000009"/>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0000000A"/>
    <w:multiLevelType w:val="multilevel"/>
    <w:tmpl w:val="0000000A"/>
    <w:lvl w:ilvl="0" w:tentative="0">
      <w:start w:val="1"/>
      <w:numFmt w:val="decimal"/>
      <w:pStyle w:val="102"/>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000000C"/>
    <w:multiLevelType w:val="multilevel"/>
    <w:tmpl w:val="0000000C"/>
    <w:lvl w:ilvl="0" w:tentative="0">
      <w:start w:val="1"/>
      <w:numFmt w:val="chineseCountingThousand"/>
      <w:suff w:val="nothing"/>
      <w:lvlText w:val="%1、"/>
      <w:lvlJc w:val="left"/>
      <w:pPr>
        <w:ind w:left="846" w:hanging="420"/>
      </w:pPr>
      <w:rPr>
        <w:rFonts w:hint="eastAsia"/>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5">
    <w:nsid w:val="0000000D"/>
    <w:multiLevelType w:val="multilevel"/>
    <w:tmpl w:val="0000000D"/>
    <w:lvl w:ilvl="0" w:tentative="0">
      <w:start w:val="1"/>
      <w:numFmt w:val="decimal"/>
      <w:pStyle w:val="250"/>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6">
    <w:nsid w:val="0000000E"/>
    <w:multiLevelType w:val="multilevel"/>
    <w:tmpl w:val="0000000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7">
    <w:nsid w:val="0000000F"/>
    <w:multiLevelType w:val="multilevel"/>
    <w:tmpl w:val="0000000F"/>
    <w:lvl w:ilvl="0" w:tentative="0">
      <w:start w:val="5"/>
      <w:numFmt w:val="decimal"/>
      <w:lvlText w:val="%1"/>
      <w:lvlJc w:val="left"/>
      <w:pPr>
        <w:tabs>
          <w:tab w:val="left" w:pos="425"/>
        </w:tabs>
        <w:ind w:left="425" w:hanging="425"/>
      </w:pPr>
      <w:rPr>
        <w:rFonts w:hint="eastAsia"/>
      </w:rPr>
    </w:lvl>
    <w:lvl w:ilvl="1" w:tentative="0">
      <w:start w:val="1"/>
      <w:numFmt w:val="decimal"/>
      <w:pStyle w:val="93"/>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00000010"/>
    <w:multiLevelType w:val="multilevel"/>
    <w:tmpl w:val="00000010"/>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1"/>
    <w:multiLevelType w:val="multilevel"/>
    <w:tmpl w:val="00000011"/>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00000012"/>
    <w:multiLevelType w:val="multilevel"/>
    <w:tmpl w:val="00000012"/>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1">
    <w:nsid w:val="00000013"/>
    <w:multiLevelType w:val="multilevel"/>
    <w:tmpl w:val="00000013"/>
    <w:lvl w:ilvl="0" w:tentative="0">
      <w:start w:val="1"/>
      <w:numFmt w:val="decimal"/>
      <w:pStyle w:val="145"/>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4"/>
    <w:multiLevelType w:val="multilevel"/>
    <w:tmpl w:val="00000014"/>
    <w:lvl w:ilvl="0" w:tentative="0">
      <w:start w:val="1"/>
      <w:numFmt w:val="decimal"/>
      <w:pStyle w:val="256"/>
      <w:lvlText w:val="%1)"/>
      <w:lvlJc w:val="left"/>
      <w:pPr>
        <w:ind w:left="982" w:hanging="420"/>
      </w:pPr>
    </w:lvl>
    <w:lvl w:ilvl="1" w:tentative="0">
      <w:start w:val="1"/>
      <w:numFmt w:val="lowerLetter"/>
      <w:pStyle w:val="253"/>
      <w:lvlText w:val="%2)"/>
      <w:lvlJc w:val="left"/>
      <w:pPr>
        <w:ind w:left="1402" w:hanging="420"/>
      </w:pPr>
    </w:lvl>
    <w:lvl w:ilvl="2" w:tentative="0">
      <w:start w:val="1"/>
      <w:numFmt w:val="lowerRoman"/>
      <w:pStyle w:val="254"/>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3">
    <w:nsid w:val="00000015"/>
    <w:multiLevelType w:val="singleLevel"/>
    <w:tmpl w:val="00000015"/>
    <w:lvl w:ilvl="0" w:tentative="0">
      <w:start w:val="1"/>
      <w:numFmt w:val="bullet"/>
      <w:pStyle w:val="168"/>
      <w:lvlText w:val=""/>
      <w:lvlJc w:val="left"/>
      <w:pPr>
        <w:tabs>
          <w:tab w:val="left" w:pos="360"/>
        </w:tabs>
        <w:ind w:left="360" w:hanging="360"/>
      </w:pPr>
      <w:rPr>
        <w:rFonts w:hint="default" w:ascii="Wingdings" w:hAnsi="Wingdings"/>
      </w:rPr>
    </w:lvl>
  </w:abstractNum>
  <w:abstractNum w:abstractNumId="24">
    <w:nsid w:val="00000016"/>
    <w:multiLevelType w:val="multilevel"/>
    <w:tmpl w:val="00000016"/>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5">
    <w:nsid w:val="00000017"/>
    <w:multiLevelType w:val="multilevel"/>
    <w:tmpl w:val="00000017"/>
    <w:lvl w:ilvl="0" w:tentative="0">
      <w:start w:val="1"/>
      <w:numFmt w:val="chineseCountingThousand"/>
      <w:pStyle w:val="236"/>
      <w:lvlText w:val="第%1章"/>
      <w:lvlJc w:val="left"/>
      <w:pPr>
        <w:tabs>
          <w:tab w:val="left" w:pos="340"/>
        </w:tabs>
        <w:ind w:left="0" w:firstLine="0"/>
      </w:pPr>
      <w:rPr>
        <w:rFonts w:hint="eastAsia"/>
      </w:rPr>
    </w:lvl>
    <w:lvl w:ilvl="1" w:tentative="0">
      <w:start w:val="1"/>
      <w:numFmt w:val="decimal"/>
      <w:pStyle w:val="237"/>
      <w:isLgl/>
      <w:suff w:val="space"/>
      <w:lvlText w:val="%1.%2"/>
      <w:lvlJc w:val="left"/>
      <w:pPr>
        <w:ind w:left="0" w:firstLine="0"/>
      </w:pPr>
      <w:rPr>
        <w:rFonts w:hint="eastAsia"/>
      </w:rPr>
    </w:lvl>
    <w:lvl w:ilvl="2" w:tentative="0">
      <w:start w:val="1"/>
      <w:numFmt w:val="decimal"/>
      <w:pStyle w:val="239"/>
      <w:isLgl/>
      <w:suff w:val="space"/>
      <w:lvlText w:val="%1.%2.%3"/>
      <w:lvlJc w:val="left"/>
      <w:pPr>
        <w:ind w:left="0" w:firstLine="0"/>
      </w:pPr>
      <w:rPr>
        <w:rFonts w:hint="eastAsia"/>
      </w:rPr>
    </w:lvl>
    <w:lvl w:ilvl="3" w:tentative="0">
      <w:start w:val="1"/>
      <w:numFmt w:val="decimal"/>
      <w:pStyle w:val="241"/>
      <w:isLgl/>
      <w:suff w:val="space"/>
      <w:lvlText w:val="%1.%2.%3.%4"/>
      <w:lvlJc w:val="left"/>
      <w:pPr>
        <w:ind w:left="0" w:firstLine="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4" w:tentative="0">
      <w:start w:val="1"/>
      <w:numFmt w:val="decimal"/>
      <w:pStyle w:val="243"/>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6">
    <w:nsid w:val="00000018"/>
    <w:multiLevelType w:val="multilevel"/>
    <w:tmpl w:val="00000018"/>
    <w:lvl w:ilvl="0" w:tentative="0">
      <w:start w:val="1"/>
      <w:numFmt w:val="decimal"/>
      <w:pStyle w:val="261"/>
      <w:lvlText w:val="%1)"/>
      <w:lvlJc w:val="left"/>
      <w:pPr>
        <w:ind w:left="980" w:hanging="42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00000019"/>
    <w:multiLevelType w:val="multilevel"/>
    <w:tmpl w:val="00000019"/>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1A"/>
    <w:multiLevelType w:val="multilevel"/>
    <w:tmpl w:val="0000001A"/>
    <w:lvl w:ilvl="0" w:tentative="0">
      <w:start w:val="1"/>
      <w:numFmt w:val="bullet"/>
      <w:pStyle w:val="13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1B"/>
    <w:multiLevelType w:val="multilevel"/>
    <w:tmpl w:val="0000001B"/>
    <w:lvl w:ilvl="0" w:tentative="0">
      <w:start w:val="1"/>
      <w:numFmt w:val="decimal"/>
      <w:pStyle w:val="226"/>
      <w:suff w:val="space"/>
      <w:lvlText w:val="%1"/>
      <w:lvlJc w:val="left"/>
      <w:pPr>
        <w:ind w:left="0" w:firstLine="0"/>
      </w:pPr>
      <w:rPr>
        <w:rFonts w:hint="eastAsia"/>
      </w:rPr>
    </w:lvl>
    <w:lvl w:ilvl="1" w:tentative="0">
      <w:start w:val="1"/>
      <w:numFmt w:val="decimal"/>
      <w:pStyle w:val="228"/>
      <w:suff w:val="space"/>
      <w:lvlText w:val="%1.%2"/>
      <w:lvlJc w:val="left"/>
      <w:pPr>
        <w:ind w:left="0" w:firstLine="0"/>
      </w:pPr>
      <w:rPr>
        <w:rFonts w:hint="eastAsia"/>
      </w:rPr>
    </w:lvl>
    <w:lvl w:ilvl="2" w:tentative="0">
      <w:start w:val="1"/>
      <w:numFmt w:val="decimal"/>
      <w:pStyle w:val="230"/>
      <w:suff w:val="space"/>
      <w:lvlText w:val="%1.%2.%3"/>
      <w:lvlJc w:val="left"/>
      <w:pPr>
        <w:ind w:left="0" w:firstLine="0"/>
      </w:pPr>
      <w:rPr>
        <w:rFonts w:hint="eastAsia"/>
      </w:rPr>
    </w:lvl>
    <w:lvl w:ilvl="3" w:tentative="0">
      <w:start w:val="1"/>
      <w:numFmt w:val="decimal"/>
      <w:pStyle w:val="232"/>
      <w:suff w:val="space"/>
      <w:lvlText w:val="%1.%2.%3.%4"/>
      <w:lvlJc w:val="left"/>
      <w:pPr>
        <w:ind w:left="0" w:firstLine="0"/>
      </w:pPr>
      <w:rPr>
        <w:rFonts w:hint="eastAsia"/>
      </w:rPr>
    </w:lvl>
    <w:lvl w:ilvl="4" w:tentative="0">
      <w:start w:val="1"/>
      <w:numFmt w:val="decimal"/>
      <w:pStyle w:val="234"/>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0">
    <w:nsid w:val="0D1809F8"/>
    <w:multiLevelType w:val="singleLevel"/>
    <w:tmpl w:val="0D1809F8"/>
    <w:lvl w:ilvl="0" w:tentative="0">
      <w:start w:val="1"/>
      <w:numFmt w:val="decimal"/>
      <w:lvlText w:val="%1."/>
      <w:lvlJc w:val="left"/>
      <w:pPr>
        <w:ind w:left="425" w:hanging="425"/>
      </w:pPr>
      <w:rPr>
        <w:rFonts w:hint="default"/>
      </w:rPr>
    </w:lvl>
  </w:abstractNum>
  <w:abstractNum w:abstractNumId="31">
    <w:nsid w:val="13BD8DC8"/>
    <w:multiLevelType w:val="singleLevel"/>
    <w:tmpl w:val="13BD8DC8"/>
    <w:lvl w:ilvl="0" w:tentative="0">
      <w:start w:val="15"/>
      <w:numFmt w:val="chineseCounting"/>
      <w:suff w:val="nothing"/>
      <w:lvlText w:val="%1、"/>
      <w:lvlJc w:val="left"/>
      <w:rPr>
        <w:rFonts w:hint="eastAsia"/>
      </w:rPr>
    </w:lvl>
  </w:abstractNum>
  <w:abstractNum w:abstractNumId="32">
    <w:nsid w:val="20866652"/>
    <w:multiLevelType w:val="multilevel"/>
    <w:tmpl w:val="20866652"/>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C42F5A6"/>
    <w:multiLevelType w:val="singleLevel"/>
    <w:tmpl w:val="2C42F5A6"/>
    <w:lvl w:ilvl="0" w:tentative="0">
      <w:start w:val="1"/>
      <w:numFmt w:val="decimal"/>
      <w:lvlText w:val="%1."/>
      <w:lvlJc w:val="left"/>
      <w:pPr>
        <w:ind w:left="425" w:hanging="425"/>
      </w:pPr>
      <w:rPr>
        <w:rFonts w:hint="default"/>
      </w:rPr>
    </w:lvl>
  </w:abstractNum>
  <w:abstractNum w:abstractNumId="34">
    <w:nsid w:val="3D773138"/>
    <w:multiLevelType w:val="singleLevel"/>
    <w:tmpl w:val="3D773138"/>
    <w:lvl w:ilvl="0" w:tentative="0">
      <w:start w:val="1"/>
      <w:numFmt w:val="decimal"/>
      <w:lvlText w:val="%1."/>
      <w:lvlJc w:val="left"/>
      <w:pPr>
        <w:ind w:left="425" w:hanging="425"/>
      </w:pPr>
      <w:rPr>
        <w:rFonts w:hint="default"/>
      </w:rPr>
    </w:lvl>
  </w:abstractNum>
  <w:abstractNum w:abstractNumId="35">
    <w:nsid w:val="48BD3753"/>
    <w:multiLevelType w:val="singleLevel"/>
    <w:tmpl w:val="48BD3753"/>
    <w:lvl w:ilvl="0" w:tentative="0">
      <w:start w:val="1"/>
      <w:numFmt w:val="decimal"/>
      <w:lvlText w:val="%1."/>
      <w:lvlJc w:val="left"/>
      <w:pPr>
        <w:ind w:left="425" w:hanging="425"/>
      </w:pPr>
      <w:rPr>
        <w:rFonts w:hint="default"/>
      </w:rPr>
    </w:lvl>
  </w:abstractNum>
  <w:abstractNum w:abstractNumId="36">
    <w:nsid w:val="4B913863"/>
    <w:multiLevelType w:val="singleLevel"/>
    <w:tmpl w:val="4B913863"/>
    <w:lvl w:ilvl="0" w:tentative="0">
      <w:start w:val="1"/>
      <w:numFmt w:val="decimal"/>
      <w:lvlText w:val="%1."/>
      <w:lvlJc w:val="left"/>
      <w:pPr>
        <w:ind w:left="425" w:hanging="425"/>
      </w:pPr>
      <w:rPr>
        <w:rFonts w:hint="default"/>
      </w:rPr>
    </w:lvl>
  </w:abstractNum>
  <w:abstractNum w:abstractNumId="37">
    <w:nsid w:val="4CEB133D"/>
    <w:multiLevelType w:val="singleLevel"/>
    <w:tmpl w:val="4CEB133D"/>
    <w:lvl w:ilvl="0" w:tentative="0">
      <w:start w:val="1"/>
      <w:numFmt w:val="decimal"/>
      <w:lvlText w:val="%1."/>
      <w:lvlJc w:val="left"/>
      <w:pPr>
        <w:ind w:left="425" w:hanging="425"/>
      </w:pPr>
      <w:rPr>
        <w:rFonts w:hint="default"/>
      </w:rPr>
    </w:lvl>
  </w:abstractNum>
  <w:abstractNum w:abstractNumId="38">
    <w:nsid w:val="539AE2B8"/>
    <w:multiLevelType w:val="singleLevel"/>
    <w:tmpl w:val="539AE2B8"/>
    <w:lvl w:ilvl="0" w:tentative="0">
      <w:start w:val="1"/>
      <w:numFmt w:val="decimal"/>
      <w:lvlText w:val="%1."/>
      <w:lvlJc w:val="left"/>
      <w:pPr>
        <w:ind w:left="425" w:hanging="425"/>
      </w:pPr>
      <w:rPr>
        <w:rFonts w:hint="default"/>
      </w:rPr>
    </w:lvl>
  </w:abstractNum>
  <w:abstractNum w:abstractNumId="39">
    <w:nsid w:val="58CF8767"/>
    <w:multiLevelType w:val="singleLevel"/>
    <w:tmpl w:val="58CF8767"/>
    <w:lvl w:ilvl="0" w:tentative="0">
      <w:start w:val="1"/>
      <w:numFmt w:val="decimal"/>
      <w:suff w:val="nothing"/>
      <w:lvlText w:val="%1."/>
      <w:lvlJc w:val="left"/>
    </w:lvl>
  </w:abstractNum>
  <w:abstractNum w:abstractNumId="40">
    <w:nsid w:val="5A564E84"/>
    <w:multiLevelType w:val="singleLevel"/>
    <w:tmpl w:val="5A564E84"/>
    <w:lvl w:ilvl="0" w:tentative="0">
      <w:start w:val="1"/>
      <w:numFmt w:val="decimal"/>
      <w:lvlText w:val="%1."/>
      <w:lvlJc w:val="left"/>
      <w:pPr>
        <w:ind w:left="425" w:hanging="425"/>
      </w:pPr>
      <w:rPr>
        <w:rFonts w:hint="default"/>
      </w:rPr>
    </w:lvl>
  </w:abstractNum>
  <w:abstractNum w:abstractNumId="41">
    <w:nsid w:val="5FEE7209"/>
    <w:multiLevelType w:val="singleLevel"/>
    <w:tmpl w:val="5FEE7209"/>
    <w:lvl w:ilvl="0" w:tentative="0">
      <w:start w:val="1"/>
      <w:numFmt w:val="decimal"/>
      <w:lvlText w:val="%1."/>
      <w:lvlJc w:val="left"/>
      <w:pPr>
        <w:ind w:left="425" w:hanging="425"/>
      </w:pPr>
      <w:rPr>
        <w:rFonts w:hint="default"/>
      </w:rPr>
    </w:lvl>
  </w:abstractNum>
  <w:abstractNum w:abstractNumId="42">
    <w:nsid w:val="6D2F626C"/>
    <w:multiLevelType w:val="singleLevel"/>
    <w:tmpl w:val="6D2F626C"/>
    <w:lvl w:ilvl="0" w:tentative="0">
      <w:start w:val="1"/>
      <w:numFmt w:val="decimal"/>
      <w:lvlText w:val="%1."/>
      <w:lvlJc w:val="left"/>
      <w:pPr>
        <w:ind w:left="425" w:hanging="425"/>
      </w:pPr>
      <w:rPr>
        <w:rFonts w:hint="default"/>
      </w:rPr>
    </w:lvl>
  </w:abstractNum>
  <w:num w:numId="1">
    <w:abstractNumId w:val="20"/>
  </w:num>
  <w:num w:numId="2">
    <w:abstractNumId w:val="17"/>
  </w:num>
  <w:num w:numId="3">
    <w:abstractNumId w:val="8"/>
  </w:num>
  <w:num w:numId="4">
    <w:abstractNumId w:val="9"/>
  </w:num>
  <w:num w:numId="5">
    <w:abstractNumId w:val="5"/>
  </w:num>
  <w:num w:numId="6">
    <w:abstractNumId w:val="12"/>
  </w:num>
  <w:num w:numId="7">
    <w:abstractNumId w:val="16"/>
    <w:lvlOverride w:ilvl="0">
      <w:lvl w:ilvl="0" w:tentative="1">
        <w:start w:val="1"/>
        <w:numFmt w:val="decimal"/>
        <w:pStyle w:val="122"/>
        <w:lvlText w:val="%1."/>
        <w:lvlJc w:val="left"/>
        <w:pPr>
          <w:tabs>
            <w:tab w:val="left" w:pos="420"/>
          </w:tabs>
          <w:ind w:left="0" w:firstLine="420"/>
        </w:pPr>
        <w:rPr>
          <w:rFonts w:hint="eastAsia"/>
        </w:rPr>
      </w:lvl>
    </w:lvlOverride>
    <w:lvlOverride w:ilvl="1">
      <w:lvl w:ilvl="1" w:tentative="1">
        <w:start w:val="1"/>
        <w:numFmt w:val="decimal"/>
        <w:pStyle w:val="123"/>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3"/>
  </w:num>
  <w:num w:numId="9">
    <w:abstractNumId w:val="28"/>
  </w:num>
  <w:num w:numId="10">
    <w:abstractNumId w:val="6"/>
  </w:num>
  <w:num w:numId="11">
    <w:abstractNumId w:val="21"/>
  </w:num>
  <w:num w:numId="12">
    <w:abstractNumId w:val="23"/>
  </w:num>
  <w:num w:numId="13">
    <w:abstractNumId w:val="4"/>
  </w:num>
  <w:num w:numId="14">
    <w:abstractNumId w:val="29"/>
  </w:num>
  <w:num w:numId="15">
    <w:abstractNumId w:val="25"/>
  </w:num>
  <w:num w:numId="16">
    <w:abstractNumId w:val="15"/>
  </w:num>
  <w:num w:numId="17">
    <w:abstractNumId w:val="22"/>
  </w:num>
  <w:num w:numId="18">
    <w:abstractNumId w:val="26"/>
  </w:num>
  <w:num w:numId="19">
    <w:abstractNumId w:val="18"/>
  </w:num>
  <w:num w:numId="20">
    <w:abstractNumId w:val="13"/>
  </w:num>
  <w:num w:numId="21">
    <w:abstractNumId w:val="27"/>
  </w:num>
  <w:num w:numId="22">
    <w:abstractNumId w:val="2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4"/>
  </w:num>
  <w:num w:numId="26">
    <w:abstractNumId w:val="2"/>
  </w:num>
  <w:num w:numId="27">
    <w:abstractNumId w:val="30"/>
  </w:num>
  <w:num w:numId="28">
    <w:abstractNumId w:val="42"/>
  </w:num>
  <w:num w:numId="29">
    <w:abstractNumId w:val="33"/>
  </w:num>
  <w:num w:numId="30">
    <w:abstractNumId w:val="38"/>
  </w:num>
  <w:num w:numId="31">
    <w:abstractNumId w:val="41"/>
  </w:num>
  <w:num w:numId="32">
    <w:abstractNumId w:val="36"/>
  </w:num>
  <w:num w:numId="33">
    <w:abstractNumId w:val="35"/>
  </w:num>
  <w:num w:numId="34">
    <w:abstractNumId w:val="0"/>
  </w:num>
  <w:num w:numId="35">
    <w:abstractNumId w:val="40"/>
  </w:num>
  <w:num w:numId="36">
    <w:abstractNumId w:val="34"/>
  </w:num>
  <w:num w:numId="37">
    <w:abstractNumId w:val="1"/>
  </w:num>
  <w:num w:numId="38">
    <w:abstractNumId w:val="37"/>
  </w:num>
  <w:num w:numId="39">
    <w:abstractNumId w:val="7"/>
  </w:num>
  <w:num w:numId="40">
    <w:abstractNumId w:val="10"/>
  </w:num>
  <w:num w:numId="41">
    <w:abstractNumId w:val="11"/>
  </w:num>
  <w:num w:numId="42">
    <w:abstractNumId w:val="19"/>
  </w:num>
  <w:num w:numId="4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Y">
    <w15:presenceInfo w15:providerId="None" w15:userId="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D1"/>
    <w:rsid w:val="000223C6"/>
    <w:rsid w:val="000E360C"/>
    <w:rsid w:val="00165916"/>
    <w:rsid w:val="002470F0"/>
    <w:rsid w:val="00271FEE"/>
    <w:rsid w:val="00340819"/>
    <w:rsid w:val="00446096"/>
    <w:rsid w:val="00500383"/>
    <w:rsid w:val="005123D7"/>
    <w:rsid w:val="00627EDB"/>
    <w:rsid w:val="00717A19"/>
    <w:rsid w:val="00893E2B"/>
    <w:rsid w:val="00927F8B"/>
    <w:rsid w:val="00980C54"/>
    <w:rsid w:val="009C783C"/>
    <w:rsid w:val="00A51F37"/>
    <w:rsid w:val="00A52197"/>
    <w:rsid w:val="00A56EA9"/>
    <w:rsid w:val="00A83F49"/>
    <w:rsid w:val="00C14920"/>
    <w:rsid w:val="00C4101E"/>
    <w:rsid w:val="00CB2370"/>
    <w:rsid w:val="00D315FF"/>
    <w:rsid w:val="00D54D78"/>
    <w:rsid w:val="00D61031"/>
    <w:rsid w:val="00DB04EA"/>
    <w:rsid w:val="00DF077F"/>
    <w:rsid w:val="00E464B3"/>
    <w:rsid w:val="00E80E3D"/>
    <w:rsid w:val="00E839CE"/>
    <w:rsid w:val="00EC41D1"/>
    <w:rsid w:val="03B07AF4"/>
    <w:rsid w:val="03B941B9"/>
    <w:rsid w:val="052D0F98"/>
    <w:rsid w:val="098C5D85"/>
    <w:rsid w:val="0AB51D0F"/>
    <w:rsid w:val="0AD574FB"/>
    <w:rsid w:val="0B64516B"/>
    <w:rsid w:val="0D3325F8"/>
    <w:rsid w:val="0FC57BEB"/>
    <w:rsid w:val="12022AF4"/>
    <w:rsid w:val="143B0276"/>
    <w:rsid w:val="15F46D9A"/>
    <w:rsid w:val="18287799"/>
    <w:rsid w:val="1F460064"/>
    <w:rsid w:val="20BE45DB"/>
    <w:rsid w:val="23E24F2D"/>
    <w:rsid w:val="24035034"/>
    <w:rsid w:val="244537E7"/>
    <w:rsid w:val="25B43CA2"/>
    <w:rsid w:val="287A28CC"/>
    <w:rsid w:val="28B97EB5"/>
    <w:rsid w:val="29635FAB"/>
    <w:rsid w:val="2B2B3535"/>
    <w:rsid w:val="2D713656"/>
    <w:rsid w:val="2E0E2F8F"/>
    <w:rsid w:val="2F643438"/>
    <w:rsid w:val="32E22158"/>
    <w:rsid w:val="33575069"/>
    <w:rsid w:val="348C40F5"/>
    <w:rsid w:val="36AC7023"/>
    <w:rsid w:val="3A2D4F19"/>
    <w:rsid w:val="3ACF0424"/>
    <w:rsid w:val="3B460452"/>
    <w:rsid w:val="3C620171"/>
    <w:rsid w:val="3D1562F3"/>
    <w:rsid w:val="3ECA48C6"/>
    <w:rsid w:val="3FE9236B"/>
    <w:rsid w:val="40A700F7"/>
    <w:rsid w:val="43D960ED"/>
    <w:rsid w:val="48352572"/>
    <w:rsid w:val="4A970BF0"/>
    <w:rsid w:val="4AB52C04"/>
    <w:rsid w:val="4DC84C8C"/>
    <w:rsid w:val="4E335CD9"/>
    <w:rsid w:val="4E355907"/>
    <w:rsid w:val="4F271A49"/>
    <w:rsid w:val="50355BBD"/>
    <w:rsid w:val="5545537D"/>
    <w:rsid w:val="55B20052"/>
    <w:rsid w:val="55BE62E0"/>
    <w:rsid w:val="571E0E09"/>
    <w:rsid w:val="592B59FB"/>
    <w:rsid w:val="59803AC2"/>
    <w:rsid w:val="598375BD"/>
    <w:rsid w:val="5BB91857"/>
    <w:rsid w:val="5D4F23E6"/>
    <w:rsid w:val="5DE3676D"/>
    <w:rsid w:val="5E5D3BF3"/>
    <w:rsid w:val="625B4EF1"/>
    <w:rsid w:val="662C1FF9"/>
    <w:rsid w:val="68A63856"/>
    <w:rsid w:val="69543BF8"/>
    <w:rsid w:val="6B7E21DF"/>
    <w:rsid w:val="7348575A"/>
    <w:rsid w:val="75DF43A8"/>
    <w:rsid w:val="7CD018FA"/>
    <w:rsid w:val="7FB0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4"/>
    <w:next w:val="1"/>
    <w:link w:val="64"/>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6">
    <w:name w:val="heading 2"/>
    <w:basedOn w:val="4"/>
    <w:next w:val="5"/>
    <w:qFormat/>
    <w:uiPriority w:val="0"/>
    <w:pPr>
      <w:tabs>
        <w:tab w:val="left" w:pos="426"/>
      </w:tabs>
      <w:textAlignment w:val="baseline"/>
      <w:outlineLvl w:val="1"/>
    </w:pPr>
    <w:rPr>
      <w:bCs w:val="0"/>
      <w:kern w:val="0"/>
      <w:szCs w:val="20"/>
    </w:rPr>
  </w:style>
  <w:style w:type="paragraph" w:styleId="4">
    <w:name w:val="heading 3"/>
    <w:basedOn w:val="5"/>
    <w:next w:val="1"/>
    <w:link w:val="63"/>
    <w:qFormat/>
    <w:uiPriority w:val="0"/>
    <w:pPr>
      <w:tabs>
        <w:tab w:val="left" w:pos="426"/>
      </w:tabs>
      <w:spacing w:before="260" w:after="260" w:line="240" w:lineRule="auto"/>
      <w:outlineLvl w:val="2"/>
    </w:pPr>
    <w:rPr>
      <w:rFonts w:ascii="宋体" w:hAnsi="宋体" w:eastAsia="宋体"/>
      <w:sz w:val="24"/>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25"/>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2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9"/>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b/>
      <w:bCs/>
      <w:sz w:val="24"/>
    </w:rPr>
  </w:style>
  <w:style w:type="paragraph" w:styleId="8">
    <w:name w:val="Normal Indent"/>
    <w:basedOn w:val="1"/>
    <w:link w:val="65"/>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8"/>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9"/>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81"/>
    <w:qFormat/>
    <w:uiPriority w:val="0"/>
    <w:pPr>
      <w:spacing w:after="120"/>
    </w:pPr>
    <w:rPr>
      <w:rFonts w:ascii="Times New Roman" w:hAnsi="Times New Roman" w:cs="Times New Roman"/>
      <w:kern w:val="2"/>
      <w:sz w:val="16"/>
      <w:szCs w:val="16"/>
    </w:rPr>
  </w:style>
  <w:style w:type="paragraph" w:styleId="21">
    <w:name w:val="Body Text Indent"/>
    <w:basedOn w:val="1"/>
    <w:link w:val="221"/>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80"/>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91"/>
    <w:qFormat/>
    <w:uiPriority w:val="0"/>
    <w:rPr>
      <w:rFonts w:hAnsi="Courier New" w:cs="Times New Roman"/>
      <w:kern w:val="2"/>
      <w:sz w:val="32"/>
      <w:szCs w:val="20"/>
    </w:rPr>
  </w:style>
  <w:style w:type="paragraph" w:styleId="27">
    <w:name w:val="Body Text Indent 2"/>
    <w:basedOn w:val="1"/>
    <w:link w:val="220"/>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7"/>
    <w:qFormat/>
    <w:uiPriority w:val="0"/>
    <w:rPr>
      <w:rFonts w:ascii="Times New Roman" w:hAnsi="Times New Roman" w:cs="Times New Roman"/>
      <w:kern w:val="2"/>
      <w:sz w:val="18"/>
      <w:szCs w:val="18"/>
    </w:rPr>
  </w:style>
  <w:style w:type="paragraph" w:styleId="29">
    <w:name w:val="footer"/>
    <w:basedOn w:val="1"/>
    <w:link w:val="116"/>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86"/>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83"/>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76"/>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80"/>
    <w:qFormat/>
    <w:uiPriority w:val="0"/>
    <w:rPr>
      <w:rFonts w:ascii="Times New Roman" w:hAnsi="Times New Roman" w:cs="Times New Roman"/>
      <w:kern w:val="2"/>
      <w:sz w:val="24"/>
    </w:rPr>
  </w:style>
  <w:style w:type="paragraph" w:styleId="39">
    <w:name w:val="HTML Preformatted"/>
    <w:basedOn w:val="1"/>
    <w:link w:val="27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43"/>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8"/>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TML Definition"/>
    <w:basedOn w:val="47"/>
    <w:qFormat/>
    <w:uiPriority w:val="0"/>
  </w:style>
  <w:style w:type="character" w:styleId="53">
    <w:name w:val="HTML Acronym"/>
    <w:basedOn w:val="47"/>
    <w:qFormat/>
    <w:uiPriority w:val="0"/>
  </w:style>
  <w:style w:type="character" w:styleId="54">
    <w:name w:val="HTML Variable"/>
    <w:basedOn w:val="47"/>
    <w:qFormat/>
    <w:uiPriority w:val="0"/>
  </w:style>
  <w:style w:type="character" w:styleId="55">
    <w:name w:val="Hyperlink"/>
    <w:basedOn w:val="47"/>
    <w:qFormat/>
    <w:uiPriority w:val="99"/>
    <w:rPr>
      <w:rFonts w:hint="eastAsia" w:ascii="宋体" w:hAnsi="宋体" w:eastAsia="宋体" w:cs="宋体"/>
      <w:color w:val="0031C1"/>
      <w:sz w:val="18"/>
      <w:szCs w:val="18"/>
      <w:u w:val="none"/>
    </w:rPr>
  </w:style>
  <w:style w:type="character" w:styleId="56">
    <w:name w:val="HTML Code"/>
    <w:basedOn w:val="47"/>
    <w:qFormat/>
    <w:uiPriority w:val="0"/>
    <w:rPr>
      <w:rFonts w:ascii="Consolas" w:hAnsi="Consolas" w:eastAsia="Consolas" w:cs="Consolas"/>
      <w:color w:val="C7254E"/>
      <w:sz w:val="21"/>
      <w:szCs w:val="21"/>
      <w:shd w:val="clear" w:color="auto" w:fill="F9F2F4"/>
    </w:rPr>
  </w:style>
  <w:style w:type="character" w:styleId="57">
    <w:name w:val="annotation reference"/>
    <w:qFormat/>
    <w:uiPriority w:val="0"/>
    <w:rPr>
      <w:sz w:val="21"/>
      <w:szCs w:val="21"/>
    </w:rPr>
  </w:style>
  <w:style w:type="character" w:styleId="58">
    <w:name w:val="HTML Cite"/>
    <w:basedOn w:val="47"/>
    <w:qFormat/>
    <w:uiPriority w:val="0"/>
  </w:style>
  <w:style w:type="character" w:styleId="59">
    <w:name w:val="HTML Keyboard"/>
    <w:basedOn w:val="47"/>
    <w:qFormat/>
    <w:uiPriority w:val="0"/>
    <w:rPr>
      <w:rFonts w:hint="default" w:ascii="Consolas" w:hAnsi="Consolas" w:eastAsia="Consolas" w:cs="Consolas"/>
      <w:color w:val="FFFFFF"/>
      <w:sz w:val="21"/>
      <w:szCs w:val="21"/>
      <w:shd w:val="clear" w:color="auto" w:fill="333333"/>
    </w:rPr>
  </w:style>
  <w:style w:type="character" w:styleId="60">
    <w:name w:val="HTML Sample"/>
    <w:basedOn w:val="47"/>
    <w:qFormat/>
    <w:uiPriority w:val="0"/>
    <w:rPr>
      <w:rFonts w:hint="default" w:ascii="Consolas" w:hAnsi="Consolas" w:eastAsia="Consolas" w:cs="Consolas"/>
      <w:sz w:val="21"/>
      <w:szCs w:val="21"/>
    </w:rPr>
  </w:style>
  <w:style w:type="character" w:customStyle="1" w:styleId="61">
    <w:name w:val="标题 4 Char"/>
    <w:link w:val="5"/>
    <w:qFormat/>
    <w:uiPriority w:val="0"/>
    <w:rPr>
      <w:rFonts w:ascii="Arial" w:hAnsi="Arial" w:eastAsia="黑体"/>
      <w:b/>
      <w:bCs/>
      <w:kern w:val="2"/>
      <w:sz w:val="28"/>
      <w:szCs w:val="28"/>
      <w:lang w:val="en-US" w:eastAsia="zh-CN" w:bidi="ar-SA"/>
    </w:rPr>
  </w:style>
  <w:style w:type="paragraph" w:customStyle="1" w:styleId="62">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63">
    <w:name w:val="标题 3 Char1"/>
    <w:link w:val="4"/>
    <w:qFormat/>
    <w:uiPriority w:val="0"/>
    <w:rPr>
      <w:rFonts w:ascii="宋体" w:hAnsi="宋体"/>
      <w:b/>
      <w:bCs/>
      <w:kern w:val="2"/>
      <w:sz w:val="24"/>
      <w:szCs w:val="32"/>
      <w:shd w:val="clear" w:color="auto" w:fill="FFFFFF"/>
    </w:rPr>
  </w:style>
  <w:style w:type="character" w:customStyle="1" w:styleId="64">
    <w:name w:val="标题 1 Char"/>
    <w:link w:val="3"/>
    <w:qFormat/>
    <w:uiPriority w:val="0"/>
    <w:rPr>
      <w:rFonts w:ascii="宋体" w:hAnsi="宋体" w:eastAsia="黑体"/>
      <w:b/>
      <w:bCs/>
      <w:kern w:val="44"/>
      <w:sz w:val="28"/>
      <w:szCs w:val="28"/>
      <w:lang w:val="en-US" w:eastAsia="zh-CN" w:bidi="ar-SA"/>
    </w:rPr>
  </w:style>
  <w:style w:type="character" w:customStyle="1" w:styleId="65">
    <w:name w:val="正文缩进 Char"/>
    <w:link w:val="8"/>
    <w:qFormat/>
    <w:uiPriority w:val="0"/>
    <w:rPr>
      <w:rFonts w:eastAsia="宋体"/>
      <w:kern w:val="2"/>
      <w:sz w:val="21"/>
      <w:lang w:val="en-US" w:eastAsia="zh-CN" w:bidi="ar-SA"/>
    </w:rPr>
  </w:style>
  <w:style w:type="character" w:customStyle="1" w:styleId="66">
    <w:name w:val="标题 3 Char"/>
    <w:qFormat/>
    <w:uiPriority w:val="0"/>
    <w:rPr>
      <w:rFonts w:ascii="黑体" w:eastAsia="黑体"/>
      <w:bCs/>
      <w:sz w:val="30"/>
    </w:rPr>
  </w:style>
  <w:style w:type="paragraph" w:customStyle="1" w:styleId="67">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8">
    <w:name w:val="图"/>
    <w:basedOn w:val="1"/>
    <w:qFormat/>
    <w:uiPriority w:val="0"/>
    <w:pPr>
      <w:keepNext/>
      <w:spacing w:before="60" w:after="60" w:line="300" w:lineRule="auto"/>
      <w:jc w:val="center"/>
    </w:pPr>
    <w:rPr>
      <w:spacing w:val="20"/>
      <w:sz w:val="24"/>
      <w:szCs w:val="20"/>
    </w:rPr>
  </w:style>
  <w:style w:type="paragraph" w:customStyle="1" w:styleId="69">
    <w:name w:val="文档正文"/>
    <w:basedOn w:val="1"/>
    <w:qFormat/>
    <w:uiPriority w:val="0"/>
    <w:pPr>
      <w:spacing w:line="480" w:lineRule="atLeast"/>
      <w:ind w:firstLine="567" w:firstLineChars="200"/>
      <w:textAlignment w:val="baseline"/>
    </w:pPr>
    <w:rPr>
      <w:rFonts w:ascii="长城仿宋"/>
      <w:szCs w:val="20"/>
    </w:rPr>
  </w:style>
  <w:style w:type="paragraph" w:customStyle="1" w:styleId="70">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71">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72">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overflowPunct w:val="0"/>
      <w:autoSpaceDE w:val="0"/>
      <w:autoSpaceDN w:val="0"/>
      <w:jc w:val="left"/>
      <w:textAlignment w:val="baseline"/>
    </w:pPr>
    <w:rPr>
      <w:sz w:val="24"/>
      <w:szCs w:val="20"/>
    </w:rPr>
  </w:style>
  <w:style w:type="character" w:customStyle="1" w:styleId="79">
    <w:name w:val="批注文字 Char"/>
    <w:link w:val="19"/>
    <w:qFormat/>
    <w:uiPriority w:val="0"/>
    <w:rPr>
      <w:rFonts w:ascii="宋体" w:eastAsia="宋体"/>
      <w:sz w:val="34"/>
      <w:lang w:val="en-US" w:eastAsia="zh-CN" w:bidi="ar-SA"/>
    </w:rPr>
  </w:style>
  <w:style w:type="character" w:customStyle="1" w:styleId="80">
    <w:name w:val="纯文本 Char"/>
    <w:link w:val="24"/>
    <w:qFormat/>
    <w:uiPriority w:val="0"/>
    <w:rPr>
      <w:rFonts w:ascii="宋体" w:hAnsi="Courier New"/>
      <w:kern w:val="2"/>
      <w:sz w:val="21"/>
    </w:rPr>
  </w:style>
  <w:style w:type="character" w:customStyle="1" w:styleId="81">
    <w:name w:val="apple-converted-space"/>
    <w:basedOn w:val="47"/>
    <w:qFormat/>
    <w:uiPriority w:val="0"/>
  </w:style>
  <w:style w:type="paragraph" w:customStyle="1" w:styleId="82">
    <w:name w:val="TOC 标题1"/>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83">
    <w:name w:val="副标题 Char"/>
    <w:link w:val="33"/>
    <w:qFormat/>
    <w:uiPriority w:val="0"/>
    <w:rPr>
      <w:rFonts w:ascii="Cambria" w:hAnsi="Cambria" w:cs="Times New Roman"/>
      <w:b/>
      <w:bCs/>
      <w:kern w:val="28"/>
      <w:sz w:val="28"/>
      <w:szCs w:val="32"/>
    </w:rPr>
  </w:style>
  <w:style w:type="paragraph" w:customStyle="1" w:styleId="84">
    <w:name w:val="Char Char Char"/>
    <w:basedOn w:val="1"/>
    <w:qFormat/>
    <w:uiPriority w:val="0"/>
    <w:rPr>
      <w:rFonts w:ascii="Tahoma" w:hAnsi="Tahoma"/>
      <w:sz w:val="24"/>
      <w:szCs w:val="20"/>
    </w:rPr>
  </w:style>
  <w:style w:type="paragraph" w:customStyle="1" w:styleId="85">
    <w:name w:val="列出段落1"/>
    <w:basedOn w:val="1"/>
    <w:link w:val="96"/>
    <w:qFormat/>
    <w:uiPriority w:val="0"/>
    <w:pPr>
      <w:ind w:firstLine="420" w:firstLineChars="200"/>
    </w:pPr>
    <w:rPr>
      <w:rFonts w:ascii="Times New Roman" w:hAnsi="Times New Roman" w:cs="Times New Roman"/>
      <w:kern w:val="2"/>
    </w:rPr>
  </w:style>
  <w:style w:type="character" w:customStyle="1" w:styleId="86">
    <w:name w:val="页眉 Char"/>
    <w:link w:val="30"/>
    <w:qFormat/>
    <w:uiPriority w:val="99"/>
    <w:rPr>
      <w:kern w:val="2"/>
      <w:sz w:val="18"/>
      <w:szCs w:val="18"/>
    </w:rPr>
  </w:style>
  <w:style w:type="paragraph" w:customStyle="1" w:styleId="87">
    <w:name w:val="Default"/>
    <w:link w:val="224"/>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8">
    <w:name w:val="主题"/>
    <w:basedOn w:val="1"/>
    <w:qFormat/>
    <w:uiPriority w:val="0"/>
  </w:style>
  <w:style w:type="paragraph" w:customStyle="1" w:styleId="89">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90">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91">
    <w:name w:val="日期 Char"/>
    <w:link w:val="26"/>
    <w:qFormat/>
    <w:uiPriority w:val="0"/>
    <w:rPr>
      <w:rFonts w:ascii="宋体" w:hAnsi="Courier New"/>
      <w:kern w:val="2"/>
      <w:sz w:val="32"/>
    </w:rPr>
  </w:style>
  <w:style w:type="paragraph" w:customStyle="1" w:styleId="92">
    <w:name w:val="表1黑体居中"/>
    <w:basedOn w:val="1"/>
    <w:qFormat/>
    <w:uiPriority w:val="0"/>
    <w:pPr>
      <w:ind w:firstLine="435"/>
      <w:jc w:val="center"/>
      <w:textAlignment w:val="baseline"/>
    </w:pPr>
    <w:rPr>
      <w:rFonts w:ascii="黑体" w:eastAsia="黑体"/>
      <w:szCs w:val="21"/>
    </w:rPr>
  </w:style>
  <w:style w:type="paragraph" w:customStyle="1" w:styleId="93">
    <w:name w:val="MaoC2"/>
    <w:basedOn w:val="1"/>
    <w:qFormat/>
    <w:uiPriority w:val="0"/>
    <w:pPr>
      <w:numPr>
        <w:ilvl w:val="1"/>
        <w:numId w:val="2"/>
      </w:numPr>
      <w:spacing w:line="480" w:lineRule="auto"/>
      <w:outlineLvl w:val="1"/>
    </w:pPr>
    <w:rPr>
      <w:rFonts w:ascii="黑体" w:eastAsia="黑体"/>
      <w:szCs w:val="20"/>
    </w:rPr>
  </w:style>
  <w:style w:type="paragraph" w:customStyle="1" w:styleId="94">
    <w:name w:val="图目录4"/>
    <w:basedOn w:val="1"/>
    <w:next w:val="1"/>
    <w:qFormat/>
    <w:uiPriority w:val="0"/>
    <w:pPr>
      <w:numPr>
        <w:ilvl w:val="0"/>
        <w:numId w:val="3"/>
      </w:numPr>
      <w:ind w:hanging="448"/>
      <w:jc w:val="center"/>
      <w:textAlignment w:val="baseline"/>
    </w:pPr>
    <w:rPr>
      <w:szCs w:val="20"/>
    </w:rPr>
  </w:style>
  <w:style w:type="paragraph" w:customStyle="1" w:styleId="95">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96">
    <w:name w:val="列出段落 Char"/>
    <w:link w:val="85"/>
    <w:qFormat/>
    <w:uiPriority w:val="0"/>
    <w:rPr>
      <w:kern w:val="2"/>
      <w:sz w:val="21"/>
      <w:szCs w:val="24"/>
    </w:rPr>
  </w:style>
  <w:style w:type="table" w:customStyle="1" w:styleId="97">
    <w:name w:val="Table Normal"/>
    <w:qFormat/>
    <w:uiPriority w:val="0"/>
    <w:pPr>
      <w:spacing w:line="360" w:lineRule="auto"/>
      <w:jc w:val="both"/>
    </w:pPr>
    <w:tblPr>
      <w:tblCellMar>
        <w:top w:w="0" w:type="dxa"/>
        <w:left w:w="0" w:type="dxa"/>
        <w:bottom w:w="0" w:type="dxa"/>
        <w:right w:w="0" w:type="dxa"/>
      </w:tblCellMar>
    </w:tblPr>
  </w:style>
  <w:style w:type="paragraph" w:customStyle="1" w:styleId="98">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9">
    <w:name w:val="参数内容"/>
    <w:basedOn w:val="85"/>
    <w:qFormat/>
    <w:uiPriority w:val="0"/>
    <w:pPr>
      <w:numPr>
        <w:ilvl w:val="0"/>
        <w:numId w:val="5"/>
      </w:numPr>
      <w:ind w:firstLine="0" w:firstLineChars="0"/>
    </w:pPr>
    <w:rPr>
      <w:szCs w:val="18"/>
    </w:rPr>
  </w:style>
  <w:style w:type="paragraph" w:customStyle="1" w:styleId="100">
    <w:name w:val="标准正文"/>
    <w:basedOn w:val="21"/>
    <w:link w:val="101"/>
    <w:qFormat/>
    <w:uiPriority w:val="0"/>
    <w:pPr>
      <w:spacing w:before="60" w:after="60"/>
      <w:ind w:firstLine="482" w:firstLineChars="0"/>
      <w:jc w:val="left"/>
    </w:pPr>
    <w:rPr>
      <w:rFonts w:ascii="宋体" w:hAnsi="宋体"/>
      <w:kern w:val="0"/>
      <w:sz w:val="24"/>
      <w:szCs w:val="20"/>
    </w:rPr>
  </w:style>
  <w:style w:type="character" w:customStyle="1" w:styleId="101">
    <w:name w:val="标准正文 Char"/>
    <w:link w:val="100"/>
    <w:qFormat/>
    <w:uiPriority w:val="0"/>
    <w:rPr>
      <w:rFonts w:ascii="宋体" w:hAnsi="宋体" w:cs="宋体"/>
      <w:sz w:val="24"/>
    </w:rPr>
  </w:style>
  <w:style w:type="paragraph" w:customStyle="1" w:styleId="102">
    <w:name w:val="下级参数内容"/>
    <w:basedOn w:val="85"/>
    <w:qFormat/>
    <w:uiPriority w:val="0"/>
    <w:pPr>
      <w:numPr>
        <w:ilvl w:val="0"/>
        <w:numId w:val="6"/>
      </w:numPr>
      <w:ind w:left="1134" w:firstLine="0" w:firstLineChars="0"/>
    </w:pPr>
    <w:rPr>
      <w:rFonts w:ascii="仿宋" w:hAnsi="仿宋"/>
    </w:rPr>
  </w:style>
  <w:style w:type="paragraph" w:customStyle="1" w:styleId="103">
    <w:name w:val="Char Char Char1"/>
    <w:basedOn w:val="1"/>
    <w:qFormat/>
    <w:uiPriority w:val="0"/>
    <w:rPr>
      <w:rFonts w:ascii="Tahoma" w:hAnsi="Tahoma"/>
      <w:sz w:val="24"/>
      <w:szCs w:val="20"/>
    </w:rPr>
  </w:style>
  <w:style w:type="paragraph" w:customStyle="1" w:styleId="104">
    <w:name w:val="Char Char10 Char Char"/>
    <w:basedOn w:val="17"/>
    <w:qFormat/>
    <w:uiPriority w:val="0"/>
    <w:rPr>
      <w:rFonts w:ascii="Tahoma" w:hAnsi="Tahoma"/>
      <w:sz w:val="24"/>
    </w:rPr>
  </w:style>
  <w:style w:type="paragraph" w:customStyle="1" w:styleId="105">
    <w:name w:val="_Style 95"/>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06">
    <w:name w:val="font5"/>
    <w:basedOn w:val="1"/>
    <w:qFormat/>
    <w:uiPriority w:val="0"/>
    <w:pPr>
      <w:spacing w:before="100" w:beforeAutospacing="1" w:after="100" w:afterAutospacing="1"/>
      <w:jc w:val="left"/>
    </w:pPr>
    <w:rPr>
      <w:sz w:val="18"/>
      <w:szCs w:val="18"/>
    </w:rPr>
  </w:style>
  <w:style w:type="paragraph" w:customStyle="1" w:styleId="107">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8">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9">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10">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11">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12">
    <w:name w:val="样式 标题 3style3H3h33rd levelLevel 3 Headlevel_3PIM 33l3C..."/>
    <w:basedOn w:val="4"/>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13">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14">
    <w:name w:val="样式3"/>
    <w:basedOn w:val="1"/>
    <w:qFormat/>
    <w:uiPriority w:val="0"/>
    <w:pPr>
      <w:ind w:left="1620" w:hanging="420"/>
      <w:outlineLvl w:val="2"/>
    </w:pPr>
    <w:rPr>
      <w:b/>
    </w:rPr>
  </w:style>
  <w:style w:type="paragraph" w:customStyle="1" w:styleId="115">
    <w:name w:val="样式4"/>
    <w:basedOn w:val="85"/>
    <w:qFormat/>
    <w:uiPriority w:val="0"/>
    <w:pPr>
      <w:ind w:left="2040" w:firstLine="0" w:firstLineChars="0"/>
      <w:jc w:val="left"/>
      <w:outlineLvl w:val="3"/>
    </w:pPr>
    <w:rPr>
      <w:rFonts w:ascii="宋体" w:hAnsi="宋体"/>
    </w:rPr>
  </w:style>
  <w:style w:type="character" w:customStyle="1" w:styleId="116">
    <w:name w:val="页脚 Char"/>
    <w:link w:val="29"/>
    <w:qFormat/>
    <w:uiPriority w:val="99"/>
    <w:rPr>
      <w:kern w:val="2"/>
      <w:sz w:val="18"/>
      <w:szCs w:val="18"/>
    </w:rPr>
  </w:style>
  <w:style w:type="character" w:customStyle="1" w:styleId="117">
    <w:name w:val="批注框文本 Char"/>
    <w:link w:val="28"/>
    <w:qFormat/>
    <w:uiPriority w:val="0"/>
    <w:rPr>
      <w:kern w:val="2"/>
      <w:sz w:val="18"/>
      <w:szCs w:val="18"/>
    </w:rPr>
  </w:style>
  <w:style w:type="character" w:customStyle="1" w:styleId="118">
    <w:name w:val="文档结构图 Char"/>
    <w:link w:val="17"/>
    <w:qFormat/>
    <w:uiPriority w:val="0"/>
    <w:rPr>
      <w:kern w:val="2"/>
      <w:sz w:val="21"/>
      <w:szCs w:val="24"/>
      <w:shd w:val="clear" w:color="auto" w:fill="000080"/>
    </w:rPr>
  </w:style>
  <w:style w:type="paragraph" w:customStyle="1" w:styleId="119">
    <w:name w:val="p0"/>
    <w:basedOn w:val="1"/>
    <w:qFormat/>
    <w:uiPriority w:val="0"/>
    <w:rPr>
      <w:rFonts w:ascii="Calibri" w:hAnsi="Calibri"/>
      <w:szCs w:val="21"/>
    </w:rPr>
  </w:style>
  <w:style w:type="paragraph" w:customStyle="1" w:styleId="120">
    <w:name w:val="图标题"/>
    <w:basedOn w:val="1"/>
    <w:link w:val="124"/>
    <w:qFormat/>
    <w:uiPriority w:val="0"/>
    <w:pPr>
      <w:jc w:val="center"/>
    </w:pPr>
    <w:rPr>
      <w:rFonts w:cs="Times New Roman"/>
      <w:kern w:val="2"/>
    </w:rPr>
  </w:style>
  <w:style w:type="paragraph" w:customStyle="1" w:styleId="121">
    <w:name w:val="表标题"/>
    <w:basedOn w:val="1"/>
    <w:qFormat/>
    <w:uiPriority w:val="0"/>
    <w:pPr>
      <w:jc w:val="center"/>
    </w:pPr>
    <w:rPr>
      <w:rFonts w:eastAsia="黑体"/>
      <w:b/>
    </w:rPr>
  </w:style>
  <w:style w:type="paragraph" w:customStyle="1" w:styleId="122">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23">
    <w:name w:val="正文-1级列表-(1)"/>
    <w:basedOn w:val="1"/>
    <w:qFormat/>
    <w:uiPriority w:val="0"/>
    <w:pPr>
      <w:numPr>
        <w:ilvl w:val="1"/>
        <w:numId w:val="7"/>
      </w:numPr>
      <w:ind w:firstLine="0"/>
    </w:pPr>
    <w:rPr>
      <w:sz w:val="24"/>
      <w:lang w:val="en-GB"/>
    </w:rPr>
  </w:style>
  <w:style w:type="character" w:customStyle="1" w:styleId="124">
    <w:name w:val="图标题 Char"/>
    <w:link w:val="120"/>
    <w:qFormat/>
    <w:uiPriority w:val="0"/>
    <w:rPr>
      <w:rFonts w:ascii="宋体" w:hAnsi="宋体"/>
      <w:kern w:val="2"/>
      <w:sz w:val="21"/>
      <w:szCs w:val="24"/>
    </w:rPr>
  </w:style>
  <w:style w:type="character" w:customStyle="1" w:styleId="125">
    <w:name w:val="标题 5 Char"/>
    <w:link w:val="7"/>
    <w:qFormat/>
    <w:uiPriority w:val="0"/>
    <w:rPr>
      <w:b/>
      <w:kern w:val="2"/>
      <w:sz w:val="24"/>
    </w:rPr>
  </w:style>
  <w:style w:type="character" w:customStyle="1" w:styleId="126">
    <w:name w:val="标题 6 Char"/>
    <w:link w:val="9"/>
    <w:qFormat/>
    <w:uiPriority w:val="0"/>
    <w:rPr>
      <w:rFonts w:ascii="Arial" w:hAnsi="Arial" w:eastAsia="黑体"/>
      <w:b/>
      <w:kern w:val="2"/>
      <w:sz w:val="24"/>
    </w:rPr>
  </w:style>
  <w:style w:type="character" w:customStyle="1" w:styleId="127">
    <w:name w:val="标题 7 Char"/>
    <w:link w:val="10"/>
    <w:qFormat/>
    <w:uiPriority w:val="0"/>
    <w:rPr>
      <w:b/>
      <w:kern w:val="2"/>
      <w:sz w:val="24"/>
    </w:rPr>
  </w:style>
  <w:style w:type="character" w:customStyle="1" w:styleId="128">
    <w:name w:val="标题 8 Char"/>
    <w:link w:val="11"/>
    <w:qFormat/>
    <w:uiPriority w:val="0"/>
    <w:rPr>
      <w:rFonts w:ascii="Arial" w:hAnsi="Arial" w:eastAsia="黑体"/>
      <w:kern w:val="2"/>
      <w:sz w:val="24"/>
    </w:rPr>
  </w:style>
  <w:style w:type="character" w:customStyle="1" w:styleId="129">
    <w:name w:val="标题 9 Char"/>
    <w:link w:val="12"/>
    <w:qFormat/>
    <w:uiPriority w:val="0"/>
    <w:rPr>
      <w:rFonts w:ascii="Arial" w:hAnsi="Arial" w:eastAsia="黑体"/>
      <w:kern w:val="2"/>
      <w:sz w:val="21"/>
    </w:rPr>
  </w:style>
  <w:style w:type="paragraph" w:customStyle="1" w:styleId="130">
    <w:name w:val="样式 标题 1 + 段前: 0.5 行 段后: 0.5 行"/>
    <w:basedOn w:val="3"/>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31">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132">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33">
    <w:name w:val="￥正文"/>
    <w:basedOn w:val="1"/>
    <w:link w:val="134"/>
    <w:qFormat/>
    <w:uiPriority w:val="0"/>
    <w:pPr>
      <w:ind w:firstLine="200" w:firstLineChars="200"/>
    </w:pPr>
    <w:rPr>
      <w:rFonts w:ascii="Calibri" w:hAnsi="Calibri" w:cs="Times New Roman"/>
      <w:kern w:val="2"/>
      <w:sz w:val="24"/>
      <w:szCs w:val="20"/>
    </w:rPr>
  </w:style>
  <w:style w:type="character" w:customStyle="1" w:styleId="134">
    <w:name w:val="￥正文 Char"/>
    <w:link w:val="133"/>
    <w:qFormat/>
    <w:uiPriority w:val="0"/>
    <w:rPr>
      <w:rFonts w:ascii="Calibri" w:hAnsi="Calibri"/>
      <w:kern w:val="2"/>
      <w:sz w:val="24"/>
    </w:rPr>
  </w:style>
  <w:style w:type="paragraph" w:customStyle="1" w:styleId="135">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36">
    <w:name w:val="!项目ALT+P"/>
    <w:basedOn w:val="1"/>
    <w:qFormat/>
    <w:uiPriority w:val="0"/>
    <w:pPr>
      <w:numPr>
        <w:ilvl w:val="0"/>
        <w:numId w:val="9"/>
      </w:numPr>
      <w:spacing w:line="320" w:lineRule="atLeast"/>
      <w:ind w:firstLine="0"/>
      <w:textAlignment w:val="baseline"/>
    </w:pPr>
    <w:rPr>
      <w:szCs w:val="21"/>
    </w:rPr>
  </w:style>
  <w:style w:type="paragraph" w:customStyle="1" w:styleId="137">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8">
    <w:name w:val="正文内容"/>
    <w:basedOn w:val="1"/>
    <w:next w:val="17"/>
    <w:link w:val="139"/>
    <w:qFormat/>
    <w:uiPriority w:val="0"/>
    <w:rPr>
      <w:rFonts w:ascii="Times New Roman" w:hAnsi="Times New Roman" w:cs="Times New Roman"/>
      <w:sz w:val="20"/>
    </w:rPr>
  </w:style>
  <w:style w:type="character" w:customStyle="1" w:styleId="139">
    <w:name w:val="正文内容 Char"/>
    <w:link w:val="138"/>
    <w:qFormat/>
    <w:uiPriority w:val="0"/>
    <w:rPr>
      <w:szCs w:val="24"/>
    </w:rPr>
  </w:style>
  <w:style w:type="paragraph" w:customStyle="1" w:styleId="140">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1">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2">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43">
    <w:name w:val="标题 Char"/>
    <w:link w:val="42"/>
    <w:qFormat/>
    <w:uiPriority w:val="0"/>
    <w:rPr>
      <w:rFonts w:ascii="Arial" w:hAnsi="Arial" w:cs="Arial"/>
      <w:b/>
      <w:bCs/>
      <w:kern w:val="2"/>
      <w:sz w:val="36"/>
      <w:szCs w:val="32"/>
    </w:rPr>
  </w:style>
  <w:style w:type="paragraph" w:customStyle="1" w:styleId="144">
    <w:name w:val="正文Land"/>
    <w:basedOn w:val="1"/>
    <w:qFormat/>
    <w:uiPriority w:val="0"/>
    <w:pPr>
      <w:spacing w:beforeLines="20" w:afterLines="50"/>
      <w:ind w:firstLine="200" w:firstLineChars="200"/>
    </w:pPr>
    <w:rPr>
      <w:color w:val="000000"/>
      <w:sz w:val="24"/>
    </w:rPr>
  </w:style>
  <w:style w:type="paragraph" w:customStyle="1" w:styleId="145">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46">
    <w:name w:val="font6"/>
    <w:basedOn w:val="1"/>
    <w:qFormat/>
    <w:uiPriority w:val="0"/>
    <w:pPr>
      <w:spacing w:beforeAutospacing="1" w:afterAutospacing="1"/>
      <w:jc w:val="left"/>
    </w:pPr>
    <w:rPr>
      <w:sz w:val="18"/>
      <w:szCs w:val="18"/>
    </w:rPr>
  </w:style>
  <w:style w:type="paragraph" w:customStyle="1" w:styleId="147">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8">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9">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0">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51">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2">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53">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54">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55">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56">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8">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9">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60">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61">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62">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4">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65">
    <w:name w:val="xl87"/>
    <w:basedOn w:val="1"/>
    <w:qFormat/>
    <w:uiPriority w:val="0"/>
    <w:pPr>
      <w:spacing w:beforeAutospacing="1" w:afterAutospacing="1"/>
      <w:jc w:val="left"/>
    </w:pPr>
    <w:rPr>
      <w:sz w:val="24"/>
    </w:rPr>
  </w:style>
  <w:style w:type="paragraph" w:customStyle="1" w:styleId="166">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7">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8">
    <w:name w:val="Bulleted Items--Level 2"/>
    <w:basedOn w:val="1"/>
    <w:qFormat/>
    <w:uiPriority w:val="0"/>
    <w:pPr>
      <w:numPr>
        <w:ilvl w:val="0"/>
        <w:numId w:val="12"/>
      </w:numPr>
      <w:tabs>
        <w:tab w:val="clear" w:pos="360"/>
      </w:tabs>
      <w:spacing w:line="280" w:lineRule="exact"/>
      <w:ind w:left="2520" w:firstLine="0"/>
    </w:pPr>
    <w:rPr>
      <w:color w:val="000000"/>
      <w:sz w:val="22"/>
      <w:szCs w:val="20"/>
      <w:lang w:eastAsia="en-US"/>
    </w:rPr>
  </w:style>
  <w:style w:type="paragraph" w:customStyle="1" w:styleId="169">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70">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71">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72">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73">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74">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75">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76">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7">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8">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9">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80">
    <w:name w:val="xl101"/>
    <w:basedOn w:val="1"/>
    <w:qFormat/>
    <w:uiPriority w:val="0"/>
    <w:pPr>
      <w:spacing w:beforeAutospacing="1" w:afterAutospacing="1"/>
      <w:jc w:val="left"/>
      <w:textAlignment w:val="center"/>
    </w:pPr>
    <w:rPr>
      <w:color w:val="FF0000"/>
      <w:sz w:val="20"/>
      <w:szCs w:val="20"/>
    </w:rPr>
  </w:style>
  <w:style w:type="paragraph" w:customStyle="1" w:styleId="181">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82">
    <w:name w:val="xl103"/>
    <w:basedOn w:val="1"/>
    <w:qFormat/>
    <w:uiPriority w:val="0"/>
    <w:pPr>
      <w:spacing w:beforeAutospacing="1" w:afterAutospacing="1"/>
      <w:jc w:val="left"/>
      <w:textAlignment w:val="center"/>
    </w:pPr>
    <w:rPr>
      <w:color w:val="FF0000"/>
      <w:sz w:val="22"/>
      <w:szCs w:val="22"/>
    </w:rPr>
  </w:style>
  <w:style w:type="paragraph" w:customStyle="1" w:styleId="183">
    <w:name w:val="xl104"/>
    <w:basedOn w:val="1"/>
    <w:qFormat/>
    <w:uiPriority w:val="0"/>
    <w:pPr>
      <w:spacing w:beforeAutospacing="1" w:afterAutospacing="1"/>
      <w:jc w:val="center"/>
    </w:pPr>
    <w:rPr>
      <w:sz w:val="24"/>
    </w:rPr>
  </w:style>
  <w:style w:type="paragraph" w:customStyle="1" w:styleId="18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8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86">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7">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9">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90">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91">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2">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93">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94">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5">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6">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7">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9">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200">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201">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02">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3">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204">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7">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8">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9">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1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1">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2">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3">
    <w:name w:val="样式 首行缩进:  0 字符"/>
    <w:basedOn w:val="1"/>
    <w:qFormat/>
    <w:uiPriority w:val="0"/>
    <w:pPr>
      <w:ind w:firstLine="200" w:firstLineChars="200"/>
    </w:pPr>
    <w:rPr>
      <w:sz w:val="24"/>
      <w:szCs w:val="20"/>
    </w:rPr>
  </w:style>
  <w:style w:type="paragraph" w:customStyle="1" w:styleId="214">
    <w:name w:val="5"/>
    <w:basedOn w:val="1"/>
    <w:qFormat/>
    <w:uiPriority w:val="0"/>
    <w:pPr>
      <w:ind w:firstLine="200" w:firstLineChars="200"/>
      <w:jc w:val="left"/>
    </w:pPr>
    <w:rPr>
      <w:sz w:val="24"/>
    </w:rPr>
  </w:style>
  <w:style w:type="paragraph" w:customStyle="1" w:styleId="215">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6">
    <w:name w:val="附件标题"/>
    <w:basedOn w:val="1"/>
    <w:qFormat/>
    <w:uiPriority w:val="0"/>
    <w:pPr>
      <w:ind w:firstLine="200" w:firstLineChars="200"/>
      <w:jc w:val="center"/>
    </w:pPr>
    <w:rPr>
      <w:rFonts w:ascii="Arial" w:hAnsi="Arial" w:eastAsia="黑体"/>
      <w:sz w:val="24"/>
    </w:rPr>
  </w:style>
  <w:style w:type="paragraph" w:customStyle="1" w:styleId="217">
    <w:name w:val="附件(1)"/>
    <w:basedOn w:val="1"/>
    <w:qFormat/>
    <w:uiPriority w:val="0"/>
    <w:pPr>
      <w:numPr>
        <w:ilvl w:val="0"/>
        <w:numId w:val="13"/>
      </w:numPr>
      <w:ind w:firstLine="200" w:firstLineChars="200"/>
    </w:pPr>
    <w:rPr>
      <w:sz w:val="24"/>
    </w:rPr>
  </w:style>
  <w:style w:type="paragraph" w:customStyle="1" w:styleId="218">
    <w:name w:val="附件1."/>
    <w:basedOn w:val="3"/>
    <w:qFormat/>
    <w:uiPriority w:val="0"/>
    <w:pPr>
      <w:tabs>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9">
    <w:name w:val="附件圈"/>
    <w:basedOn w:val="217"/>
    <w:qFormat/>
    <w:uiPriority w:val="0"/>
    <w:pPr>
      <w:numPr>
        <w:numId w:val="0"/>
      </w:numPr>
      <w:tabs>
        <w:tab w:val="clear" w:pos="426"/>
      </w:tabs>
      <w:ind w:firstLine="420" w:firstLineChars="200"/>
    </w:pPr>
  </w:style>
  <w:style w:type="character" w:customStyle="1" w:styleId="220">
    <w:name w:val="正文文本缩进 2 Char"/>
    <w:link w:val="27"/>
    <w:qFormat/>
    <w:uiPriority w:val="0"/>
    <w:rPr>
      <w:rFonts w:ascii="宋体" w:hAnsi="宋体"/>
      <w:kern w:val="2"/>
      <w:sz w:val="21"/>
      <w:szCs w:val="24"/>
    </w:rPr>
  </w:style>
  <w:style w:type="character" w:customStyle="1" w:styleId="221">
    <w:name w:val="正文文本缩进 Char"/>
    <w:link w:val="21"/>
    <w:qFormat/>
    <w:uiPriority w:val="0"/>
    <w:rPr>
      <w:kern w:val="2"/>
      <w:sz w:val="21"/>
      <w:szCs w:val="24"/>
    </w:rPr>
  </w:style>
  <w:style w:type="paragraph" w:customStyle="1" w:styleId="222">
    <w:name w:val="样式 标题 2H2Heading 2 HiddenHeading 2 CCBSheading 22nd levelh..."/>
    <w:basedOn w:val="6"/>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23">
    <w:name w:val="样式 标题 2H2Heading 2 HiddenHeading 2 CCBSheading 22nd levelh...1"/>
    <w:basedOn w:val="6"/>
    <w:qFormat/>
    <w:uiPriority w:val="0"/>
    <w:pPr>
      <w:adjustRightInd/>
      <w:spacing w:before="240" w:after="240"/>
      <w:ind w:left="576" w:hanging="576"/>
      <w:jc w:val="left"/>
      <w:textAlignment w:val="auto"/>
    </w:pPr>
    <w:rPr>
      <w:bCs/>
      <w:kern w:val="2"/>
      <w:sz w:val="28"/>
      <w:szCs w:val="28"/>
    </w:rPr>
  </w:style>
  <w:style w:type="character" w:customStyle="1" w:styleId="224">
    <w:name w:val="Default Char"/>
    <w:link w:val="87"/>
    <w:qFormat/>
    <w:uiPriority w:val="0"/>
    <w:rPr>
      <w:rFonts w:ascii="宋体" w:hAnsi="Calibri"/>
      <w:color w:val="000000"/>
      <w:sz w:val="24"/>
      <w:szCs w:val="24"/>
      <w:lang w:bidi="ar-SA"/>
    </w:rPr>
  </w:style>
  <w:style w:type="paragraph" w:customStyle="1" w:styleId="225">
    <w:name w:val="CM51"/>
    <w:basedOn w:val="87"/>
    <w:next w:val="87"/>
    <w:qFormat/>
    <w:uiPriority w:val="0"/>
    <w:pPr>
      <w:spacing w:after="103"/>
    </w:pPr>
    <w:rPr>
      <w:rFonts w:ascii="黑体" w:eastAsia="黑体"/>
      <w:color w:val="auto"/>
    </w:rPr>
  </w:style>
  <w:style w:type="paragraph" w:customStyle="1" w:styleId="226">
    <w:name w:val="pan"/>
    <w:basedOn w:val="85"/>
    <w:link w:val="227"/>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7">
    <w:name w:val="pan Char"/>
    <w:link w:val="226"/>
    <w:qFormat/>
    <w:uiPriority w:val="0"/>
    <w:rPr>
      <w:rFonts w:ascii="黑体" w:hAnsi="黑体" w:eastAsia="黑体"/>
      <w:kern w:val="2"/>
      <w:sz w:val="32"/>
      <w:szCs w:val="32"/>
      <w:shd w:val="clear" w:color="auto" w:fill="FFFFFF"/>
    </w:rPr>
  </w:style>
  <w:style w:type="paragraph" w:customStyle="1" w:styleId="228">
    <w:name w:val="pan2"/>
    <w:basedOn w:val="85"/>
    <w:link w:val="229"/>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9">
    <w:name w:val="pan2 Char"/>
    <w:link w:val="228"/>
    <w:qFormat/>
    <w:uiPriority w:val="0"/>
    <w:rPr>
      <w:rFonts w:ascii="黑体" w:hAnsi="黑体" w:eastAsia="黑体"/>
      <w:kern w:val="2"/>
      <w:sz w:val="30"/>
      <w:szCs w:val="30"/>
      <w:shd w:val="clear" w:color="auto" w:fill="FFFFFF"/>
    </w:rPr>
  </w:style>
  <w:style w:type="paragraph" w:customStyle="1" w:styleId="230">
    <w:name w:val="pan3"/>
    <w:basedOn w:val="85"/>
    <w:link w:val="231"/>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31">
    <w:name w:val="pan3 Char"/>
    <w:link w:val="230"/>
    <w:qFormat/>
    <w:uiPriority w:val="0"/>
    <w:rPr>
      <w:rFonts w:ascii="黑体" w:hAnsi="黑体" w:eastAsia="黑体"/>
      <w:kern w:val="2"/>
      <w:sz w:val="28"/>
      <w:szCs w:val="28"/>
      <w:shd w:val="clear" w:color="auto" w:fill="FFFFFF"/>
    </w:rPr>
  </w:style>
  <w:style w:type="paragraph" w:customStyle="1" w:styleId="232">
    <w:name w:val="pan4"/>
    <w:basedOn w:val="85"/>
    <w:link w:val="233"/>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33">
    <w:name w:val="pan4 Char"/>
    <w:link w:val="232"/>
    <w:qFormat/>
    <w:uiPriority w:val="0"/>
    <w:rPr>
      <w:rFonts w:ascii="黑体" w:hAnsi="黑体" w:eastAsia="黑体"/>
      <w:kern w:val="2"/>
      <w:sz w:val="28"/>
      <w:szCs w:val="28"/>
      <w:shd w:val="clear" w:color="auto" w:fill="FFFFFF"/>
    </w:rPr>
  </w:style>
  <w:style w:type="paragraph" w:customStyle="1" w:styleId="234">
    <w:name w:val="pan5"/>
    <w:basedOn w:val="85"/>
    <w:link w:val="235"/>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35">
    <w:name w:val="pan5 Char"/>
    <w:link w:val="234"/>
    <w:qFormat/>
    <w:uiPriority w:val="0"/>
    <w:rPr>
      <w:rFonts w:ascii="黑体" w:hAnsi="黑体" w:eastAsia="黑体"/>
      <w:kern w:val="2"/>
      <w:sz w:val="24"/>
      <w:szCs w:val="24"/>
      <w:shd w:val="clear" w:color="auto" w:fill="FFFFFF"/>
    </w:rPr>
  </w:style>
  <w:style w:type="paragraph" w:customStyle="1" w:styleId="236">
    <w:name w:val="一级标题"/>
    <w:basedOn w:val="85"/>
    <w:link w:val="238"/>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7">
    <w:name w:val="二级标题"/>
    <w:basedOn w:val="85"/>
    <w:link w:val="240"/>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8">
    <w:name w:val="一级标题 Char"/>
    <w:link w:val="236"/>
    <w:qFormat/>
    <w:uiPriority w:val="0"/>
    <w:rPr>
      <w:rFonts w:ascii="黑体" w:hAnsi="黑体" w:eastAsia="黑体"/>
      <w:kern w:val="2"/>
      <w:sz w:val="44"/>
      <w:szCs w:val="44"/>
      <w:shd w:val="clear" w:color="auto" w:fill="FFFFFF"/>
    </w:rPr>
  </w:style>
  <w:style w:type="paragraph" w:customStyle="1" w:styleId="239">
    <w:name w:val="三级标题"/>
    <w:basedOn w:val="85"/>
    <w:link w:val="242"/>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40">
    <w:name w:val="二级标题 Char"/>
    <w:link w:val="237"/>
    <w:qFormat/>
    <w:uiPriority w:val="0"/>
    <w:rPr>
      <w:rFonts w:ascii="黑体" w:hAnsi="黑体" w:eastAsia="黑体"/>
      <w:kern w:val="2"/>
      <w:sz w:val="36"/>
      <w:szCs w:val="36"/>
      <w:shd w:val="clear" w:color="auto" w:fill="FFFFFF"/>
    </w:rPr>
  </w:style>
  <w:style w:type="paragraph" w:customStyle="1" w:styleId="241">
    <w:name w:val="四级标题"/>
    <w:basedOn w:val="85"/>
    <w:link w:val="244"/>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42">
    <w:name w:val="三级标题 Char"/>
    <w:link w:val="239"/>
    <w:qFormat/>
    <w:uiPriority w:val="0"/>
    <w:rPr>
      <w:rFonts w:ascii="黑体" w:hAnsi="黑体" w:eastAsia="黑体"/>
      <w:kern w:val="2"/>
      <w:sz w:val="32"/>
      <w:szCs w:val="32"/>
      <w:shd w:val="clear" w:color="auto" w:fill="FFFFFF"/>
    </w:rPr>
  </w:style>
  <w:style w:type="paragraph" w:customStyle="1" w:styleId="243">
    <w:name w:val="五级标题"/>
    <w:basedOn w:val="85"/>
    <w:link w:val="245"/>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44">
    <w:name w:val="四级标题 Char"/>
    <w:link w:val="241"/>
    <w:qFormat/>
    <w:uiPriority w:val="0"/>
    <w:rPr>
      <w:rFonts w:ascii="黑体" w:hAnsi="黑体" w:eastAsia="黑体"/>
      <w:kern w:val="2"/>
      <w:sz w:val="30"/>
      <w:szCs w:val="30"/>
      <w:shd w:val="clear" w:color="auto" w:fill="FFFFFF"/>
    </w:rPr>
  </w:style>
  <w:style w:type="character" w:customStyle="1" w:styleId="245">
    <w:name w:val="五级标题 Char"/>
    <w:link w:val="243"/>
    <w:qFormat/>
    <w:uiPriority w:val="0"/>
    <w:rPr>
      <w:rFonts w:ascii="黑体" w:hAnsi="黑体" w:eastAsia="黑体"/>
      <w:kern w:val="2"/>
      <w:sz w:val="28"/>
      <w:szCs w:val="28"/>
      <w:shd w:val="clear" w:color="auto" w:fill="FFFFFF"/>
    </w:rPr>
  </w:style>
  <w:style w:type="paragraph" w:customStyle="1" w:styleId="246">
    <w:name w:val="图片"/>
    <w:basedOn w:val="1"/>
    <w:link w:val="248"/>
    <w:qFormat/>
    <w:uiPriority w:val="0"/>
    <w:pPr>
      <w:ind w:firstLine="200" w:firstLineChars="200"/>
      <w:jc w:val="center"/>
    </w:pPr>
    <w:rPr>
      <w:rFonts w:cs="Times New Roman"/>
      <w:kern w:val="2"/>
      <w:sz w:val="24"/>
    </w:rPr>
  </w:style>
  <w:style w:type="paragraph" w:customStyle="1" w:styleId="247">
    <w:name w:val="图片注释"/>
    <w:basedOn w:val="1"/>
    <w:link w:val="249"/>
    <w:qFormat/>
    <w:uiPriority w:val="0"/>
    <w:pPr>
      <w:spacing w:afterLines="25"/>
      <w:ind w:firstLine="200" w:firstLineChars="200"/>
      <w:jc w:val="center"/>
    </w:pPr>
    <w:rPr>
      <w:rFonts w:cs="Times New Roman"/>
      <w:kern w:val="2"/>
      <w:sz w:val="24"/>
      <w:u w:val="single"/>
    </w:rPr>
  </w:style>
  <w:style w:type="character" w:customStyle="1" w:styleId="248">
    <w:name w:val="图片 Char"/>
    <w:link w:val="246"/>
    <w:qFormat/>
    <w:uiPriority w:val="0"/>
    <w:rPr>
      <w:rFonts w:ascii="宋体" w:hAnsi="宋体"/>
      <w:kern w:val="2"/>
      <w:sz w:val="24"/>
      <w:szCs w:val="24"/>
    </w:rPr>
  </w:style>
  <w:style w:type="character" w:customStyle="1" w:styleId="249">
    <w:name w:val="图片注释 Char"/>
    <w:link w:val="247"/>
    <w:qFormat/>
    <w:uiPriority w:val="0"/>
    <w:rPr>
      <w:rFonts w:ascii="宋体" w:hAnsi="宋体"/>
      <w:kern w:val="2"/>
      <w:sz w:val="24"/>
      <w:szCs w:val="24"/>
      <w:u w:val="single"/>
    </w:rPr>
  </w:style>
  <w:style w:type="paragraph" w:customStyle="1" w:styleId="250">
    <w:name w:val="段内层标"/>
    <w:basedOn w:val="138"/>
    <w:link w:val="251"/>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1">
    <w:name w:val="段内层标 Char"/>
    <w:link w:val="250"/>
    <w:qFormat/>
    <w:uiPriority w:val="0"/>
    <w:rPr>
      <w:rFonts w:ascii="宋体" w:hAnsi="宋体"/>
      <w:b/>
      <w:kern w:val="2"/>
      <w:sz w:val="28"/>
      <w:szCs w:val="28"/>
      <w:shd w:val="clear" w:color="auto" w:fill="FFFFFF"/>
    </w:rPr>
  </w:style>
  <w:style w:type="paragraph" w:customStyle="1" w:styleId="252">
    <w:name w:val="方案设计1级标题"/>
    <w:basedOn w:val="85"/>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53">
    <w:name w:val="方案设计2级标题"/>
    <w:basedOn w:val="85"/>
    <w:qFormat/>
    <w:uiPriority w:val="0"/>
    <w:pPr>
      <w:numPr>
        <w:ilvl w:val="1"/>
        <w:numId w:val="17"/>
      </w:numPr>
      <w:ind w:firstLine="0" w:firstLineChars="0"/>
      <w:outlineLvl w:val="1"/>
    </w:pPr>
    <w:rPr>
      <w:rFonts w:ascii="黑体" w:hAnsi="黑体" w:eastAsia="黑体"/>
      <w:sz w:val="32"/>
      <w:szCs w:val="32"/>
    </w:rPr>
  </w:style>
  <w:style w:type="paragraph" w:customStyle="1" w:styleId="254">
    <w:name w:val="标题3"/>
    <w:basedOn w:val="85"/>
    <w:link w:val="259"/>
    <w:qFormat/>
    <w:uiPriority w:val="0"/>
    <w:pPr>
      <w:numPr>
        <w:ilvl w:val="2"/>
        <w:numId w:val="17"/>
      </w:numPr>
      <w:ind w:firstLine="0" w:firstLineChars="0"/>
      <w:outlineLvl w:val="2"/>
    </w:pPr>
    <w:rPr>
      <w:rFonts w:ascii="黑体" w:hAnsi="黑体" w:eastAsia="黑体"/>
      <w:sz w:val="28"/>
      <w:szCs w:val="28"/>
    </w:rPr>
  </w:style>
  <w:style w:type="paragraph" w:customStyle="1" w:styleId="255">
    <w:name w:val="标题5"/>
    <w:basedOn w:val="85"/>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56">
    <w:name w:val="正文标题"/>
    <w:basedOn w:val="1"/>
    <w:link w:val="257"/>
    <w:qFormat/>
    <w:uiPriority w:val="0"/>
    <w:pPr>
      <w:numPr>
        <w:ilvl w:val="0"/>
        <w:numId w:val="17"/>
      </w:numPr>
      <w:ind w:firstLine="200" w:firstLineChars="200"/>
    </w:pPr>
    <w:rPr>
      <w:rFonts w:ascii="Calibri" w:hAnsi="Calibri" w:cs="Times New Roman"/>
      <w:b/>
      <w:kern w:val="2"/>
      <w:sz w:val="28"/>
      <w:szCs w:val="28"/>
    </w:rPr>
  </w:style>
  <w:style w:type="character" w:customStyle="1" w:styleId="257">
    <w:name w:val="正文标题 Char"/>
    <w:link w:val="256"/>
    <w:qFormat/>
    <w:uiPriority w:val="0"/>
    <w:rPr>
      <w:rFonts w:ascii="Calibri" w:hAnsi="Calibri"/>
      <w:b/>
      <w:kern w:val="2"/>
      <w:sz w:val="28"/>
      <w:szCs w:val="28"/>
      <w:shd w:val="clear" w:color="auto" w:fill="FFFFFF"/>
    </w:rPr>
  </w:style>
  <w:style w:type="character" w:customStyle="1" w:styleId="258">
    <w:name w:val="批注主题 Char"/>
    <w:link w:val="43"/>
    <w:qFormat/>
    <w:uiPriority w:val="0"/>
    <w:rPr>
      <w:b/>
      <w:bCs/>
      <w:kern w:val="2"/>
      <w:sz w:val="21"/>
      <w:szCs w:val="24"/>
    </w:rPr>
  </w:style>
  <w:style w:type="character" w:customStyle="1" w:styleId="259">
    <w:name w:val="标题3 Char"/>
    <w:link w:val="254"/>
    <w:qFormat/>
    <w:uiPriority w:val="0"/>
    <w:rPr>
      <w:rFonts w:ascii="黑体" w:hAnsi="黑体" w:eastAsia="黑体"/>
      <w:kern w:val="2"/>
      <w:sz w:val="28"/>
      <w:szCs w:val="28"/>
      <w:shd w:val="clear" w:color="auto" w:fill="FFFFFF"/>
    </w:rPr>
  </w:style>
  <w:style w:type="paragraph" w:customStyle="1" w:styleId="260">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61">
    <w:name w:val="层标"/>
    <w:basedOn w:val="138"/>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b/>
      <w:kern w:val="2"/>
      <w:sz w:val="28"/>
      <w:szCs w:val="28"/>
      <w:shd w:val="clear" w:color="auto" w:fill="FFFFFF"/>
    </w:rPr>
  </w:style>
  <w:style w:type="paragraph" w:customStyle="1" w:styleId="263">
    <w:name w:val="Quote_60211b13-f48c-4db9-8be3-2f90d360c43b"/>
    <w:basedOn w:val="1"/>
    <w:next w:val="1"/>
    <w:link w:val="264"/>
    <w:qFormat/>
    <w:uiPriority w:val="29"/>
    <w:pPr>
      <w:jc w:val="center"/>
    </w:pPr>
    <w:rPr>
      <w:rFonts w:ascii="Times New Roman" w:hAnsi="Times New Roman" w:cs="Times New Roman"/>
      <w:iCs/>
      <w:color w:val="000000"/>
      <w:kern w:val="2"/>
      <w:sz w:val="24"/>
    </w:rPr>
  </w:style>
  <w:style w:type="character" w:customStyle="1" w:styleId="264">
    <w:name w:val="引用 Char"/>
    <w:link w:val="263"/>
    <w:qFormat/>
    <w:uiPriority w:val="29"/>
    <w:rPr>
      <w:iCs/>
      <w:color w:val="000000"/>
      <w:kern w:val="2"/>
      <w:sz w:val="24"/>
      <w:szCs w:val="24"/>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numPr>
        <w:ilvl w:val="0"/>
        <w:numId w:val="19"/>
      </w:numPr>
      <w:ind w:left="0" w:firstLine="420"/>
    </w:pPr>
    <w:rPr>
      <w:rFonts w:ascii="Times New Roman" w:hAnsi="Times New Roman" w:cs="Times New Roman"/>
      <w:b/>
      <w:kern w:val="2"/>
      <w:sz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b/>
      <w:kern w:val="2"/>
      <w:sz w:val="24"/>
      <w:szCs w:val="24"/>
      <w:shd w:val="clear" w:color="auto" w:fill="FFFFFF"/>
    </w:rPr>
  </w:style>
  <w:style w:type="paragraph" w:customStyle="1" w:styleId="269">
    <w:name w:val="段内主题"/>
    <w:basedOn w:val="1"/>
    <w:link w:val="271"/>
    <w:qFormat/>
    <w:uiPriority w:val="0"/>
    <w:pPr>
      <w:numPr>
        <w:ilvl w:val="1"/>
        <w:numId w:val="20"/>
      </w:numPr>
      <w:ind w:firstLine="0"/>
    </w:pPr>
    <w:rPr>
      <w:rFonts w:cs="Times New Roman"/>
      <w:b/>
      <w:kern w:val="2"/>
      <w:sz w:val="24"/>
    </w:rPr>
  </w:style>
  <w:style w:type="paragraph" w:customStyle="1" w:styleId="270">
    <w:name w:val="图片注释新"/>
    <w:basedOn w:val="247"/>
    <w:link w:val="272"/>
    <w:qFormat/>
    <w:uiPriority w:val="0"/>
    <w:pPr>
      <w:spacing w:after="81"/>
      <w:ind w:firstLine="0" w:firstLineChars="0"/>
    </w:pPr>
  </w:style>
  <w:style w:type="character" w:customStyle="1" w:styleId="271">
    <w:name w:val="段内主题 Char"/>
    <w:link w:val="269"/>
    <w:qFormat/>
    <w:uiPriority w:val="0"/>
    <w:rPr>
      <w:rFonts w:ascii="宋体" w:hAnsi="宋体"/>
      <w:b/>
      <w:kern w:val="2"/>
      <w:sz w:val="24"/>
      <w:szCs w:val="24"/>
      <w:shd w:val="clear" w:color="auto" w:fill="FFFFFF"/>
    </w:rPr>
  </w:style>
  <w:style w:type="character" w:customStyle="1" w:styleId="272">
    <w:name w:val="图片注释新 Char"/>
    <w:link w:val="270"/>
    <w:qFormat/>
    <w:uiPriority w:val="0"/>
    <w:rPr>
      <w:rFonts w:ascii="宋体" w:hAnsi="宋体"/>
      <w:kern w:val="2"/>
      <w:sz w:val="24"/>
      <w:szCs w:val="24"/>
      <w:u w:val="single"/>
    </w:rPr>
  </w:style>
  <w:style w:type="paragraph" w:customStyle="1" w:styleId="273">
    <w:name w:val="正文（缩进）"/>
    <w:basedOn w:val="1"/>
    <w:link w:val="274"/>
    <w:qFormat/>
    <w:uiPriority w:val="0"/>
    <w:pPr>
      <w:spacing w:beforeLines="50" w:afterLines="50"/>
      <w:ind w:firstLine="480" w:firstLineChars="200"/>
    </w:pPr>
    <w:rPr>
      <w:rFonts w:ascii="Times New Roman" w:hAnsi="Times New Roman" w:cs="Times New Roman"/>
      <w:sz w:val="24"/>
    </w:rPr>
  </w:style>
  <w:style w:type="character" w:customStyle="1" w:styleId="274">
    <w:name w:val="正文（缩进） Char"/>
    <w:link w:val="273"/>
    <w:qFormat/>
    <w:uiPriority w:val="0"/>
    <w:rPr>
      <w:sz w:val="24"/>
      <w:szCs w:val="24"/>
    </w:rPr>
  </w:style>
  <w:style w:type="character" w:customStyle="1" w:styleId="275">
    <w:name w:val="Char Char4"/>
    <w:qFormat/>
    <w:uiPriority w:val="0"/>
    <w:rPr>
      <w:rFonts w:eastAsia="宋体"/>
      <w:b/>
      <w:kern w:val="2"/>
      <w:sz w:val="24"/>
      <w:lang w:val="en-US" w:eastAsia="zh-CN" w:bidi="ar-SA"/>
    </w:rPr>
  </w:style>
  <w:style w:type="character" w:customStyle="1" w:styleId="276">
    <w:name w:val="正文文本缩进 3 Char"/>
    <w:link w:val="35"/>
    <w:qFormat/>
    <w:uiPriority w:val="0"/>
    <w:rPr>
      <w:rFonts w:ascii="宋体"/>
      <w:b/>
      <w:bCs/>
      <w:kern w:val="2"/>
      <w:sz w:val="24"/>
      <w:szCs w:val="24"/>
    </w:rPr>
  </w:style>
  <w:style w:type="paragraph" w:customStyle="1" w:styleId="277">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8">
    <w:name w:val="pa-2"/>
    <w:basedOn w:val="1"/>
    <w:qFormat/>
    <w:uiPriority w:val="0"/>
    <w:pPr>
      <w:spacing w:before="100" w:beforeAutospacing="1" w:after="100" w:afterAutospacing="1"/>
      <w:jc w:val="left"/>
    </w:pPr>
    <w:rPr>
      <w:sz w:val="24"/>
    </w:rPr>
  </w:style>
  <w:style w:type="character" w:customStyle="1" w:styleId="279">
    <w:name w:val="HTML 预设格式 Char"/>
    <w:link w:val="39"/>
    <w:qFormat/>
    <w:uiPriority w:val="0"/>
    <w:rPr>
      <w:rFonts w:ascii="Arial Unicode MS" w:hAnsi="Arial Unicode MS" w:eastAsia="Arial Unicode MS"/>
      <w:color w:val="000000"/>
    </w:rPr>
  </w:style>
  <w:style w:type="character" w:customStyle="1" w:styleId="280">
    <w:name w:val="正文文本 2 Char"/>
    <w:link w:val="38"/>
    <w:qFormat/>
    <w:uiPriority w:val="0"/>
    <w:rPr>
      <w:kern w:val="2"/>
      <w:sz w:val="24"/>
      <w:szCs w:val="24"/>
    </w:rPr>
  </w:style>
  <w:style w:type="character" w:customStyle="1" w:styleId="281">
    <w:name w:val="正文文本 3 Char"/>
    <w:link w:val="20"/>
    <w:qFormat/>
    <w:uiPriority w:val="0"/>
    <w:rPr>
      <w:kern w:val="2"/>
      <w:sz w:val="16"/>
      <w:szCs w:val="16"/>
    </w:rPr>
  </w:style>
  <w:style w:type="paragraph" w:customStyle="1" w:styleId="282">
    <w:name w:val="方案正文段落"/>
    <w:basedOn w:val="1"/>
    <w:link w:val="283"/>
    <w:qFormat/>
    <w:uiPriority w:val="0"/>
    <w:pPr>
      <w:ind w:firstLine="420" w:firstLineChars="200"/>
    </w:pPr>
    <w:rPr>
      <w:rFonts w:ascii="Times New Roman" w:hAnsi="Times New Roman" w:cs="Times New Roman"/>
      <w:kern w:val="2"/>
      <w:szCs w:val="20"/>
    </w:rPr>
  </w:style>
  <w:style w:type="character" w:customStyle="1" w:styleId="283">
    <w:name w:val="方案正文段落 Char"/>
    <w:link w:val="282"/>
    <w:qFormat/>
    <w:uiPriority w:val="0"/>
    <w:rPr>
      <w:kern w:val="2"/>
      <w:sz w:val="21"/>
    </w:rPr>
  </w:style>
  <w:style w:type="paragraph" w:customStyle="1" w:styleId="284">
    <w:name w:val="修订1"/>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5">
    <w:name w:val="模板正文"/>
    <w:basedOn w:val="1"/>
    <w:link w:val="286"/>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86">
    <w:name w:val="模板正文 Char"/>
    <w:link w:val="285"/>
    <w:qFormat/>
    <w:uiPriority w:val="0"/>
    <w:rPr>
      <w:rFonts w:eastAsia="仿宋_GB2312"/>
      <w:sz w:val="28"/>
      <w:szCs w:val="21"/>
    </w:rPr>
  </w:style>
  <w:style w:type="paragraph" w:customStyle="1" w:styleId="287">
    <w:name w:val="List Paragraph_4d785864-4be7-41f0-8ef2-3e0d6a7161e2"/>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9">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90">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91">
    <w:name w:val="fielderror"/>
    <w:basedOn w:val="47"/>
    <w:qFormat/>
    <w:uiPriority w:val="0"/>
    <w:rPr>
      <w:color w:val="800000"/>
    </w:rPr>
  </w:style>
  <w:style w:type="character" w:customStyle="1" w:styleId="292">
    <w:name w:val="active6"/>
    <w:basedOn w:val="47"/>
    <w:qFormat/>
    <w:uiPriority w:val="0"/>
    <w:rPr>
      <w:color w:val="FFFFFF"/>
    </w:rPr>
  </w:style>
  <w:style w:type="character" w:customStyle="1" w:styleId="293">
    <w:name w:val="hilite6"/>
    <w:basedOn w:val="47"/>
    <w:qFormat/>
    <w:uiPriority w:val="0"/>
    <w:rPr>
      <w:color w:val="000000"/>
    </w:rPr>
  </w:style>
  <w:style w:type="paragraph" w:customStyle="1" w:styleId="294">
    <w:name w:val="temp2"/>
    <w:basedOn w:val="1"/>
    <w:qFormat/>
    <w:uiPriority w:val="0"/>
    <w:pPr>
      <w:jc w:val="left"/>
    </w:pPr>
    <w:rPr>
      <w:color w:val="A6A7A7"/>
    </w:rPr>
  </w:style>
  <w:style w:type="character" w:customStyle="1" w:styleId="295">
    <w:name w:val="printico"/>
    <w:basedOn w:val="47"/>
    <w:qFormat/>
    <w:uiPriority w:val="0"/>
    <w:rPr>
      <w:color w:val="ADAEAF"/>
    </w:rPr>
  </w:style>
  <w:style w:type="character" w:customStyle="1" w:styleId="296">
    <w:name w:val="bg1"/>
    <w:basedOn w:val="47"/>
    <w:qFormat/>
    <w:uiPriority w:val="0"/>
    <w:rPr>
      <w:color w:val="FFFFFF"/>
      <w:shd w:val="clear" w:color="auto" w:fill="4975D4"/>
    </w:rPr>
  </w:style>
  <w:style w:type="character" w:customStyle="1" w:styleId="297">
    <w:name w:val="red-s"/>
    <w:basedOn w:val="47"/>
    <w:qFormat/>
    <w:uiPriority w:val="0"/>
    <w:rPr>
      <w:color w:val="EA2E2E"/>
    </w:rPr>
  </w:style>
  <w:style w:type="character" w:customStyle="1" w:styleId="298">
    <w:name w:val="green-s"/>
    <w:basedOn w:val="47"/>
    <w:qFormat/>
    <w:uiPriority w:val="0"/>
    <w:rPr>
      <w:color w:val="00BA12"/>
    </w:rPr>
  </w:style>
  <w:style w:type="character" w:customStyle="1" w:styleId="299">
    <w:name w:val="blue-s"/>
    <w:basedOn w:val="47"/>
    <w:qFormat/>
    <w:uiPriority w:val="0"/>
    <w:rPr>
      <w:color w:val="007BDE"/>
    </w:rPr>
  </w:style>
  <w:style w:type="character" w:customStyle="1" w:styleId="300">
    <w:name w:val="on6"/>
    <w:basedOn w:val="47"/>
    <w:qFormat/>
    <w:uiPriority w:val="0"/>
  </w:style>
  <w:style w:type="character" w:customStyle="1" w:styleId="301">
    <w:name w:val="hilite"/>
    <w:basedOn w:val="47"/>
    <w:qFormat/>
    <w:uiPriority w:val="0"/>
    <w:rPr>
      <w:color w:val="000000"/>
    </w:rPr>
  </w:style>
  <w:style w:type="character" w:customStyle="1" w:styleId="302">
    <w:name w:val="inline-help"/>
    <w:basedOn w:val="47"/>
    <w:qFormat/>
    <w:uiPriority w:val="0"/>
  </w:style>
  <w:style w:type="paragraph" w:styleId="30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30989-AF5F-42CA-A7AC-2FA2090500D4}">
  <ds:schemaRefs/>
</ds:datastoreItem>
</file>

<file path=customXml/itemProps3.xml><?xml version="1.0" encoding="utf-8"?>
<ds:datastoreItem xmlns:ds="http://schemas.openxmlformats.org/officeDocument/2006/customXml" ds:itemID="{EE222F7D-8851-4E50-8FA2-ED5614AB40BD}">
  <ds:schemaRefs/>
</ds:datastoreItem>
</file>

<file path=customXml/itemProps4.xml><?xml version="1.0" encoding="utf-8"?>
<ds:datastoreItem xmlns:ds="http://schemas.openxmlformats.org/officeDocument/2006/customXml" ds:itemID="{71C60D62-C0B9-4530-A4B5-268D95870DC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98</Pages>
  <Words>10093</Words>
  <Characters>57533</Characters>
  <Lines>479</Lines>
  <Paragraphs>134</Paragraphs>
  <TotalTime>5</TotalTime>
  <ScaleCrop>false</ScaleCrop>
  <LinksUpToDate>false</LinksUpToDate>
  <CharactersWithSpaces>67492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游娃</cp:lastModifiedBy>
  <cp:lastPrinted>2017-02-22T09:17:00Z</cp:lastPrinted>
  <dcterms:modified xsi:type="dcterms:W3CDTF">2019-11-16T03:59:07Z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