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sz w:val="32"/>
          <w:szCs w:val="32"/>
        </w:rPr>
      </w:pPr>
    </w:p>
    <w:p w14:paraId="15AB723D">
      <w:pPr>
        <w:pStyle w:val="64"/>
        <w:spacing w:after="78"/>
        <w:rPr>
          <w:rFonts w:ascii="Times New Roman" w:hAnsi="Times New Roman" w:eastAsia="方正小标宋简体"/>
          <w:bCs/>
          <w:sz w:val="32"/>
          <w:szCs w:val="32"/>
        </w:rPr>
      </w:pPr>
    </w:p>
    <w:p w14:paraId="6D4A4A7A">
      <w:pPr>
        <w:pStyle w:val="64"/>
        <w:spacing w:after="78"/>
        <w:rPr>
          <w:rFonts w:ascii="Times New Roman" w:hAnsi="Times New Roman" w:eastAsia="方正小标宋简体"/>
          <w:bCs/>
          <w:sz w:val="32"/>
          <w:szCs w:val="32"/>
        </w:rPr>
      </w:pPr>
    </w:p>
    <w:p w14:paraId="56180CA0">
      <w:pPr>
        <w:spacing w:after="78"/>
        <w:jc w:val="center"/>
        <w:rPr>
          <w:rFonts w:ascii="Times New Roman" w:hAnsi="Times New Roman" w:eastAsia="长城小"/>
          <w:b/>
          <w:sz w:val="44"/>
          <w:szCs w:val="44"/>
        </w:rPr>
      </w:pPr>
    </w:p>
    <w:p w14:paraId="73A93BF3">
      <w:pPr>
        <w:spacing w:after="78"/>
        <w:jc w:val="center"/>
        <w:rPr>
          <w:rFonts w:ascii="Times New Roman" w:hAnsi="Times New Roman" w:eastAsia="长城小"/>
          <w:b/>
          <w:sz w:val="44"/>
          <w:szCs w:val="44"/>
        </w:rPr>
      </w:pPr>
    </w:p>
    <w:p w14:paraId="3E6DD3B6">
      <w:pPr>
        <w:spacing w:after="78"/>
        <w:jc w:val="center"/>
        <w:rPr>
          <w:rFonts w:ascii="Times New Roman" w:hAnsi="Times New Roman" w:eastAsia="长城小"/>
          <w:b/>
          <w:sz w:val="44"/>
          <w:szCs w:val="44"/>
        </w:rPr>
      </w:pPr>
    </w:p>
    <w:p w14:paraId="165FBF77">
      <w:pPr>
        <w:spacing w:after="78"/>
        <w:rPr>
          <w:rFonts w:ascii="Times New Roman" w:hAnsi="Times New Roman" w:eastAsia="长城小"/>
          <w:b/>
          <w:sz w:val="44"/>
          <w:szCs w:val="44"/>
        </w:rPr>
      </w:pPr>
    </w:p>
    <w:p w14:paraId="7241039B">
      <w:pPr>
        <w:spacing w:after="78" w:line="640" w:lineRule="exact"/>
        <w:jc w:val="center"/>
      </w:pPr>
      <w:r>
        <w:rPr>
          <w:rFonts w:hint="eastAsia" w:ascii="Times New Roman" w:hAnsi="Times New Roman" w:eastAsia="长城小标宋体"/>
          <w:b/>
          <w:bCs/>
          <w:sz w:val="44"/>
          <w:szCs w:val="44"/>
        </w:rPr>
        <w:t>深圳市佳耀生态环保科技有限公司</w:t>
      </w:r>
    </w:p>
    <w:p w14:paraId="72DA74DA">
      <w:pPr>
        <w:spacing w:after="78" w:line="640" w:lineRule="exact"/>
        <w:jc w:val="center"/>
        <w:rPr>
          <w:rFonts w:hint="eastAsia" w:ascii="Times New Roman" w:hAnsi="Times New Roman" w:eastAsia="长城小标宋体"/>
          <w:b/>
          <w:bCs/>
          <w:sz w:val="44"/>
          <w:szCs w:val="44"/>
          <w:lang w:eastAsia="zh-CN"/>
        </w:rPr>
      </w:pPr>
      <w:r>
        <w:rPr>
          <w:rFonts w:hint="eastAsia" w:ascii="Times New Roman" w:hAnsi="Times New Roman" w:eastAsia="长城小标宋体"/>
          <w:b/>
          <w:bCs/>
          <w:sz w:val="44"/>
          <w:szCs w:val="44"/>
          <w:lang w:eastAsia="zh-CN"/>
        </w:rPr>
        <w:t>北京市火碱（片碱）（第二次）采购项目</w:t>
      </w:r>
    </w:p>
    <w:p w14:paraId="479B322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7E10EB1">
      <w:pPr>
        <w:spacing w:after="78"/>
        <w:rPr>
          <w:rFonts w:ascii="Times New Roman" w:hAnsi="Times New Roman" w:eastAsia="方正小标宋简体"/>
          <w:sz w:val="32"/>
          <w:szCs w:val="32"/>
        </w:rPr>
      </w:pPr>
    </w:p>
    <w:p w14:paraId="7FFD5910">
      <w:pPr>
        <w:spacing w:after="78"/>
        <w:rPr>
          <w:rFonts w:ascii="Times New Roman" w:hAnsi="Times New Roman" w:eastAsia="方正小标宋简体"/>
          <w:sz w:val="32"/>
          <w:szCs w:val="32"/>
        </w:rPr>
      </w:pPr>
    </w:p>
    <w:p w14:paraId="354EC6EE">
      <w:pPr>
        <w:spacing w:after="78"/>
        <w:rPr>
          <w:rFonts w:ascii="Times New Roman" w:hAnsi="Times New Roman" w:eastAsia="方正小标宋简体"/>
          <w:sz w:val="32"/>
          <w:szCs w:val="32"/>
        </w:rPr>
      </w:pPr>
    </w:p>
    <w:p w14:paraId="2A3265B7">
      <w:pPr>
        <w:spacing w:after="78"/>
      </w:pPr>
    </w:p>
    <w:p w14:paraId="6A74DB5E">
      <w:pPr>
        <w:spacing w:after="78"/>
        <w:rPr>
          <w:rFonts w:ascii="Times New Roman" w:hAnsi="Times New Roman" w:eastAsia="方正小标宋简体"/>
          <w:sz w:val="32"/>
          <w:szCs w:val="32"/>
        </w:rPr>
      </w:pPr>
    </w:p>
    <w:p w14:paraId="2010A6B4">
      <w:pPr>
        <w:spacing w:after="78"/>
        <w:rPr>
          <w:rFonts w:ascii="Times New Roman" w:hAnsi="Times New Roman" w:eastAsia="方正小标宋简体"/>
          <w:sz w:val="32"/>
          <w:szCs w:val="32"/>
        </w:rPr>
      </w:pPr>
    </w:p>
    <w:p w14:paraId="39D7FD0A">
      <w:pPr>
        <w:pStyle w:val="8"/>
        <w:rPr>
          <w:rFonts w:ascii="Times New Roman" w:hAnsi="Times New Roman" w:eastAsia="方正小标宋简体"/>
          <w:sz w:val="32"/>
          <w:szCs w:val="32"/>
        </w:rPr>
      </w:pPr>
    </w:p>
    <w:p w14:paraId="2E134492">
      <w:pPr>
        <w:spacing w:after="78"/>
      </w:pPr>
    </w:p>
    <w:p w14:paraId="343A6A02">
      <w:pPr>
        <w:pStyle w:val="8"/>
      </w:pPr>
    </w:p>
    <w:p w14:paraId="4001A7D1">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7" w:right="1417" w:bottom="1417" w:left="1417" w:header="851" w:footer="992" w:gutter="0"/>
          <w:pgNumType w:start="1"/>
          <w:cols w:space="0" w:num="1"/>
          <w:titlePg/>
          <w:rtlGutter w:val="0"/>
          <w:docGrid w:type="lines" w:linePitch="312" w:charSpace="0"/>
        </w:sectPr>
      </w:pPr>
    </w:p>
    <w:p w14:paraId="1A8FD5A5">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1B03D0D1">
      <w:pPr>
        <w:pStyle w:val="41"/>
        <w:spacing w:afterLines="0" w:line="640" w:lineRule="exact"/>
        <w:ind w:firstLine="640"/>
        <w:rPr>
          <w:rFonts w:eastAsia="黑体"/>
          <w:sz w:val="32"/>
          <w:szCs w:val="32"/>
        </w:rPr>
      </w:pPr>
      <w:r>
        <w:rPr>
          <w:rFonts w:hint="eastAsia" w:eastAsia="黑体"/>
          <w:sz w:val="32"/>
          <w:szCs w:val="32"/>
        </w:rPr>
        <w:t>一、供货内容</w:t>
      </w:r>
    </w:p>
    <w:p w14:paraId="7C6EAC67">
      <w:pPr>
        <w:widowControl/>
        <w:spacing w:afterLines="0" w:line="560" w:lineRule="exact"/>
        <w:ind w:firstLine="560" w:firstLineChars="200"/>
        <w:jc w:val="left"/>
        <w:rPr>
          <w:rFonts w:hint="eastAsia" w:ascii="仿宋_GB2312" w:hAnsi="仿宋_GB2312" w:eastAsia="仿宋_GB2312" w:cs="仿宋_GB2312"/>
          <w:sz w:val="28"/>
          <w:szCs w:val="28"/>
          <w:lang w:eastAsia="zh-CN"/>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lang w:eastAsia="zh-CN"/>
        </w:rPr>
        <w:t>北京市北京市火碱（片碱）（第二次）采购项目</w:t>
      </w:r>
    </w:p>
    <w:p w14:paraId="5C29BFA7">
      <w:pPr>
        <w:widowControl/>
        <w:spacing w:afterLines="0" w:line="560" w:lineRule="exact"/>
        <w:ind w:firstLine="560" w:firstLineChars="200"/>
        <w:jc w:val="left"/>
        <w:rPr>
          <w:rFonts w:hint="default"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eastAsia="zh-CN"/>
        </w:rPr>
        <w:t>（</w:t>
      </w:r>
      <w:r>
        <w:rPr>
          <w:rFonts w:hint="eastAsia" w:ascii="仿宋_GB2312" w:hAnsi="仿宋_GB2312" w:eastAsia="仿宋_GB2312" w:cs="仿宋_GB2312"/>
          <w:sz w:val="28"/>
          <w:szCs w:val="28"/>
          <w:lang w:val="en-US" w:eastAsia="zh-CN"/>
        </w:rPr>
        <w:t>二</w:t>
      </w:r>
      <w:r>
        <w:rPr>
          <w:rFonts w:hint="eastAsia" w:ascii="仿宋_GB2312" w:hAnsi="仿宋_GB2312" w:eastAsia="仿宋_GB2312" w:cs="仿宋_GB2312"/>
          <w:sz w:val="28"/>
          <w:szCs w:val="28"/>
          <w:lang w:eastAsia="zh-CN"/>
        </w:rPr>
        <w:t>）</w:t>
      </w:r>
      <w:r>
        <w:rPr>
          <w:rFonts w:hint="eastAsia" w:ascii="仿宋_GB2312" w:hAnsi="仿宋_GB2312" w:eastAsia="仿宋_GB2312" w:cs="仿宋_GB2312"/>
          <w:sz w:val="28"/>
          <w:szCs w:val="28"/>
          <w:lang w:val="en-US" w:eastAsia="zh-CN"/>
        </w:rPr>
        <w:t>采购预算：2.58万元</w:t>
      </w:r>
    </w:p>
    <w:p w14:paraId="3CD8DA6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w:t>
      </w:r>
      <w:r>
        <w:rPr>
          <w:rFonts w:hint="eastAsia" w:ascii="仿宋_GB2312" w:hAnsi="仿宋_GB2312" w:eastAsia="仿宋_GB2312" w:cs="仿宋_GB2312"/>
          <w:bCs/>
          <w:color w:val="000000"/>
          <w:sz w:val="28"/>
          <w:szCs w:val="28"/>
          <w:lang w:val="en-US" w:eastAsia="zh-CN"/>
        </w:rPr>
        <w:t>三</w:t>
      </w:r>
      <w:r>
        <w:rPr>
          <w:rFonts w:hint="eastAsia" w:ascii="仿宋_GB2312" w:hAnsi="仿宋_GB2312" w:eastAsia="仿宋_GB2312" w:cs="仿宋_GB2312"/>
          <w:bCs/>
          <w:color w:val="000000"/>
          <w:sz w:val="28"/>
          <w:szCs w:val="28"/>
        </w:rPr>
        <w:t>）采购需求：</w:t>
      </w:r>
    </w:p>
    <w:tbl>
      <w:tblPr>
        <w:tblStyle w:val="21"/>
        <w:tblW w:w="485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1"/>
        <w:gridCol w:w="1446"/>
        <w:gridCol w:w="1639"/>
        <w:gridCol w:w="585"/>
        <w:gridCol w:w="1026"/>
        <w:gridCol w:w="1333"/>
        <w:gridCol w:w="1045"/>
        <w:gridCol w:w="1216"/>
      </w:tblGrid>
      <w:tr w14:paraId="2C544F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405" w:type="pct"/>
            <w:noWrap w:val="0"/>
            <w:vAlign w:val="center"/>
          </w:tcPr>
          <w:p w14:paraId="69405A5A">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bookmarkStart w:id="0" w:name="_Hlk191890472"/>
            <w:r>
              <w:rPr>
                <w:rFonts w:hint="eastAsia" w:ascii="宋体" w:hAnsi="宋体" w:eastAsia="宋体" w:cs="宋体"/>
                <w:b/>
                <w:bCs/>
                <w:sz w:val="24"/>
                <w:szCs w:val="24"/>
              </w:rPr>
              <w:t>序号</w:t>
            </w:r>
          </w:p>
        </w:tc>
        <w:tc>
          <w:tcPr>
            <w:tcW w:w="801" w:type="pct"/>
            <w:noWrap w:val="0"/>
            <w:vAlign w:val="center"/>
          </w:tcPr>
          <w:p w14:paraId="12EA0147">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名称</w:t>
            </w:r>
          </w:p>
        </w:tc>
        <w:tc>
          <w:tcPr>
            <w:tcW w:w="908" w:type="pct"/>
            <w:noWrap w:val="0"/>
            <w:vAlign w:val="center"/>
          </w:tcPr>
          <w:p w14:paraId="529993BC">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规格</w:t>
            </w:r>
          </w:p>
        </w:tc>
        <w:tc>
          <w:tcPr>
            <w:tcW w:w="324" w:type="pct"/>
            <w:noWrap w:val="0"/>
            <w:vAlign w:val="center"/>
          </w:tcPr>
          <w:p w14:paraId="056FB506">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spacing w:val="-8"/>
                <w:sz w:val="24"/>
                <w:szCs w:val="24"/>
              </w:rPr>
            </w:pPr>
            <w:r>
              <w:rPr>
                <w:rFonts w:hint="eastAsia" w:ascii="宋体" w:hAnsi="宋体" w:eastAsia="宋体" w:cs="宋体"/>
                <w:b/>
                <w:bCs/>
                <w:sz w:val="24"/>
                <w:szCs w:val="24"/>
              </w:rPr>
              <w:t>单位</w:t>
            </w:r>
          </w:p>
        </w:tc>
        <w:tc>
          <w:tcPr>
            <w:tcW w:w="568" w:type="pct"/>
            <w:noWrap w:val="0"/>
            <w:vAlign w:val="center"/>
          </w:tcPr>
          <w:p w14:paraId="1499027B">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spacing w:val="-8"/>
                <w:sz w:val="24"/>
                <w:szCs w:val="24"/>
              </w:rPr>
            </w:pPr>
            <w:r>
              <w:rPr>
                <w:rFonts w:hint="eastAsia" w:ascii="宋体" w:hAnsi="宋体" w:eastAsia="宋体" w:cs="宋体"/>
                <w:b/>
                <w:bCs/>
                <w:sz w:val="24"/>
                <w:szCs w:val="24"/>
                <w:lang w:val="en-US" w:eastAsia="zh-CN"/>
              </w:rPr>
              <w:t>暂估</w:t>
            </w:r>
            <w:r>
              <w:rPr>
                <w:rFonts w:hint="eastAsia" w:ascii="宋体" w:hAnsi="宋体" w:eastAsia="宋体" w:cs="宋体"/>
                <w:b/>
                <w:bCs/>
                <w:sz w:val="24"/>
                <w:szCs w:val="24"/>
              </w:rPr>
              <w:t>量</w:t>
            </w:r>
            <w:r>
              <w:rPr>
                <w:rFonts w:hint="eastAsia" w:ascii="宋体" w:hAnsi="宋体" w:eastAsia="宋体" w:cs="宋体"/>
                <w:b/>
                <w:bCs/>
                <w:sz w:val="24"/>
                <w:szCs w:val="24"/>
                <w:lang w:eastAsia="zh-CN"/>
              </w:rPr>
              <w:t>（</w:t>
            </w:r>
            <w:r>
              <w:rPr>
                <w:rFonts w:hint="eastAsia" w:ascii="宋体" w:hAnsi="宋体" w:eastAsia="宋体" w:cs="宋体"/>
                <w:b/>
                <w:bCs/>
                <w:sz w:val="24"/>
                <w:szCs w:val="24"/>
                <w:lang w:val="en-US" w:eastAsia="zh-CN"/>
              </w:rPr>
              <w:t>吨）</w:t>
            </w:r>
          </w:p>
        </w:tc>
        <w:tc>
          <w:tcPr>
            <w:tcW w:w="738" w:type="pct"/>
            <w:noWrap w:val="0"/>
            <w:vAlign w:val="center"/>
          </w:tcPr>
          <w:p w14:paraId="632982CB">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含税上限单价（元/吨）</w:t>
            </w:r>
          </w:p>
        </w:tc>
        <w:tc>
          <w:tcPr>
            <w:tcW w:w="579" w:type="pct"/>
            <w:noWrap w:val="0"/>
            <w:vAlign w:val="center"/>
          </w:tcPr>
          <w:p w14:paraId="436987FB">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送货地点</w:t>
            </w:r>
          </w:p>
        </w:tc>
        <w:tc>
          <w:tcPr>
            <w:tcW w:w="673" w:type="pct"/>
            <w:noWrap w:val="0"/>
            <w:vAlign w:val="center"/>
          </w:tcPr>
          <w:p w14:paraId="31E8B566">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备注</w:t>
            </w:r>
          </w:p>
        </w:tc>
      </w:tr>
      <w:tr w14:paraId="0CC1F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405" w:type="pct"/>
            <w:noWrap w:val="0"/>
            <w:vAlign w:val="center"/>
          </w:tcPr>
          <w:p w14:paraId="3BE9B003">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801" w:type="pct"/>
            <w:noWrap w:val="0"/>
            <w:vAlign w:val="center"/>
          </w:tcPr>
          <w:p w14:paraId="3D9725CB">
            <w:pPr>
              <w:pStyle w:val="58"/>
              <w:autoSpaceDE w:val="0"/>
              <w:autoSpaceDN w:val="0"/>
              <w:adjustRightInd w:val="0"/>
              <w:snapToGrid w:val="0"/>
              <w:ind w:firstLine="0" w:firstLineChars="0"/>
              <w:jc w:val="center"/>
              <w:rPr>
                <w:rFonts w:hint="eastAsia" w:ascii="仿宋" w:hAnsi="仿宋" w:eastAsia="仿宋" w:cs="仿宋"/>
                <w:sz w:val="24"/>
                <w:szCs w:val="24"/>
                <w:lang w:eastAsia="zh-CN"/>
              </w:rPr>
            </w:pPr>
            <w:r>
              <w:rPr>
                <w:rFonts w:hint="eastAsia" w:ascii="仿宋" w:hAnsi="仿宋" w:eastAsia="仿宋" w:cs="仿宋"/>
                <w:sz w:val="24"/>
                <w:szCs w:val="24"/>
                <w:lang w:val="en-US" w:eastAsia="zh-CN"/>
              </w:rPr>
              <w:t>火碱（片碱）</w:t>
            </w:r>
          </w:p>
        </w:tc>
        <w:tc>
          <w:tcPr>
            <w:tcW w:w="908" w:type="pct"/>
            <w:noWrap w:val="0"/>
            <w:vAlign w:val="center"/>
          </w:tcPr>
          <w:p w14:paraId="436B68C1">
            <w:pPr>
              <w:pStyle w:val="58"/>
              <w:autoSpaceDE w:val="0"/>
              <w:autoSpaceDN w:val="0"/>
              <w:adjustRightInd w:val="0"/>
              <w:snapToGrid w:val="0"/>
              <w:ind w:firstLine="0" w:firstLineChars="0"/>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氢氧化钠质量分数，w/%：≥99%</w:t>
            </w:r>
          </w:p>
        </w:tc>
        <w:tc>
          <w:tcPr>
            <w:tcW w:w="324" w:type="pct"/>
            <w:noWrap w:val="0"/>
            <w:vAlign w:val="center"/>
          </w:tcPr>
          <w:p w14:paraId="605A7548">
            <w:pPr>
              <w:pStyle w:val="58"/>
              <w:autoSpaceDE w:val="0"/>
              <w:autoSpaceDN w:val="0"/>
              <w:adjustRightInd w:val="0"/>
              <w:snapToGrid w:val="0"/>
              <w:ind w:firstLine="0" w:firstLineChars="0"/>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吨</w:t>
            </w:r>
          </w:p>
        </w:tc>
        <w:tc>
          <w:tcPr>
            <w:tcW w:w="568" w:type="pct"/>
            <w:noWrap w:val="0"/>
            <w:vAlign w:val="center"/>
          </w:tcPr>
          <w:p w14:paraId="5F24F0C5">
            <w:pPr>
              <w:pStyle w:val="58"/>
              <w:autoSpaceDE w:val="0"/>
              <w:autoSpaceDN w:val="0"/>
              <w:adjustRightInd w:val="0"/>
              <w:snapToGrid w:val="0"/>
              <w:ind w:firstLine="0" w:firstLineChars="0"/>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6</w:t>
            </w:r>
          </w:p>
        </w:tc>
        <w:tc>
          <w:tcPr>
            <w:tcW w:w="738" w:type="pct"/>
            <w:noWrap w:val="0"/>
            <w:vAlign w:val="center"/>
          </w:tcPr>
          <w:p w14:paraId="7B993D4C">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default" w:ascii="仿宋" w:hAnsi="仿宋" w:eastAsia="仿宋" w:cs="仿宋"/>
                <w:color w:val="000000"/>
                <w:kern w:val="0"/>
                <w:sz w:val="24"/>
                <w:szCs w:val="24"/>
                <w:highlight w:val="none"/>
                <w:lang w:val="en-US" w:eastAsia="zh-CN"/>
              </w:rPr>
            </w:pPr>
            <w:r>
              <w:rPr>
                <w:rFonts w:hint="eastAsia" w:ascii="仿宋" w:hAnsi="仿宋" w:eastAsia="仿宋" w:cs="仿宋"/>
                <w:color w:val="000000"/>
                <w:kern w:val="0"/>
                <w:sz w:val="24"/>
                <w:szCs w:val="24"/>
                <w:highlight w:val="none"/>
                <w:lang w:val="en-US" w:eastAsia="zh-CN"/>
              </w:rPr>
              <w:t>4300</w:t>
            </w:r>
          </w:p>
        </w:tc>
        <w:tc>
          <w:tcPr>
            <w:tcW w:w="579" w:type="pct"/>
            <w:noWrap w:val="0"/>
            <w:vAlign w:val="center"/>
          </w:tcPr>
          <w:p w14:paraId="7E92E10A">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default" w:ascii="仿宋" w:hAnsi="仿宋" w:eastAsia="仿宋" w:cs="仿宋"/>
                <w:color w:val="FF0000"/>
                <w:sz w:val="24"/>
                <w:szCs w:val="24"/>
                <w:lang w:val="en-US"/>
              </w:rPr>
            </w:pPr>
            <w:r>
              <w:rPr>
                <w:rFonts w:hint="eastAsia" w:ascii="仿宋" w:hAnsi="仿宋" w:eastAsia="仿宋" w:cs="仿宋"/>
                <w:color w:val="auto"/>
                <w:sz w:val="24"/>
                <w:szCs w:val="24"/>
                <w:lang w:val="en-US" w:eastAsia="zh-CN"/>
              </w:rPr>
              <w:t>北京市海淀区甲方指定地点</w:t>
            </w:r>
          </w:p>
        </w:tc>
        <w:tc>
          <w:tcPr>
            <w:tcW w:w="673" w:type="pct"/>
            <w:noWrap w:val="0"/>
            <w:vAlign w:val="center"/>
          </w:tcPr>
          <w:p w14:paraId="4ACB1B24">
            <w:pPr>
              <w:keepNext w:val="0"/>
              <w:keepLines w:val="0"/>
              <w:pageBreakBefore w:val="0"/>
              <w:widowControl w:val="0"/>
              <w:kinsoku/>
              <w:wordWrap/>
              <w:overflowPunct/>
              <w:topLinePunct w:val="0"/>
              <w:autoSpaceDE w:val="0"/>
              <w:autoSpaceDN w:val="0"/>
              <w:bidi w:val="0"/>
              <w:adjustRightInd w:val="0"/>
              <w:snapToGrid w:val="0"/>
              <w:spacing w:afterLines="0" w:line="240" w:lineRule="auto"/>
              <w:jc w:val="left"/>
              <w:textAlignment w:val="auto"/>
              <w:rPr>
                <w:rFonts w:hint="eastAsia" w:ascii="仿宋" w:hAnsi="仿宋" w:eastAsia="仿宋" w:cs="仿宋"/>
                <w:color w:val="FF0000"/>
                <w:sz w:val="24"/>
                <w:szCs w:val="24"/>
                <w:lang w:val="en-US" w:eastAsia="zh-CN"/>
              </w:rPr>
            </w:pPr>
            <w:r>
              <w:rPr>
                <w:rFonts w:hint="eastAsia" w:ascii="仿宋" w:hAnsi="仿宋" w:eastAsia="仿宋" w:cs="仿宋"/>
                <w:color w:val="auto"/>
                <w:sz w:val="24"/>
                <w:szCs w:val="24"/>
                <w:lang w:val="en-US" w:eastAsia="zh-CN"/>
              </w:rPr>
              <w:t>袋装；</w:t>
            </w:r>
            <w:bookmarkStart w:id="22" w:name="_GoBack"/>
            <w:bookmarkEnd w:id="22"/>
            <w:r>
              <w:rPr>
                <w:rFonts w:hint="eastAsia" w:ascii="仿宋" w:hAnsi="仿宋" w:eastAsia="仿宋" w:cs="仿宋"/>
                <w:color w:val="auto"/>
                <w:sz w:val="24"/>
                <w:szCs w:val="24"/>
                <w:lang w:val="en-US" w:eastAsia="zh-CN"/>
              </w:rPr>
              <w:t>单次送货量2吨</w:t>
            </w:r>
          </w:p>
        </w:tc>
      </w:tr>
    </w:tbl>
    <w:p w14:paraId="594D5F99">
      <w:pPr>
        <w:widowControl/>
        <w:spacing w:afterLines="0" w:line="560" w:lineRule="exact"/>
        <w:ind w:firstLine="562" w:firstLineChars="200"/>
        <w:jc w:val="left"/>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085961F4">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w:t>
      </w:r>
      <w:r>
        <w:rPr>
          <w:rFonts w:hint="eastAsia" w:ascii="仿宋_GB2312" w:hAnsi="仿宋_GB2312" w:eastAsia="仿宋_GB2312" w:cs="仿宋_GB2312"/>
          <w:bCs/>
          <w:color w:val="000000"/>
          <w:sz w:val="28"/>
          <w:szCs w:val="28"/>
          <w:lang w:val="en-US" w:eastAsia="zh-CN"/>
        </w:rPr>
        <w:t>以</w:t>
      </w:r>
      <w:r>
        <w:rPr>
          <w:rFonts w:hint="eastAsia" w:ascii="仿宋_GB2312" w:hAnsi="仿宋_GB2312" w:eastAsia="仿宋_GB2312" w:cs="仿宋_GB2312"/>
          <w:bCs/>
          <w:color w:val="000000"/>
          <w:sz w:val="28"/>
          <w:szCs w:val="28"/>
        </w:rPr>
        <w:t>单价</w:t>
      </w:r>
      <w:r>
        <w:rPr>
          <w:rFonts w:hint="eastAsia" w:ascii="仿宋_GB2312" w:hAnsi="仿宋_GB2312" w:eastAsia="仿宋_GB2312" w:cs="仿宋_GB2312"/>
          <w:bCs/>
          <w:color w:val="000000"/>
          <w:sz w:val="28"/>
          <w:szCs w:val="28"/>
          <w:lang w:val="en-US" w:eastAsia="zh-CN"/>
        </w:rPr>
        <w:t>报价为准</w:t>
      </w:r>
      <w:r>
        <w:rPr>
          <w:rFonts w:hint="eastAsia" w:ascii="仿宋_GB2312" w:hAnsi="仿宋_GB2312" w:eastAsia="仿宋_GB2312" w:cs="仿宋_GB2312"/>
          <w:bCs/>
          <w:color w:val="000000"/>
          <w:sz w:val="28"/>
          <w:szCs w:val="28"/>
        </w:rPr>
        <w:t>，签订单价合同，据实结算。</w:t>
      </w:r>
    </w:p>
    <w:p w14:paraId="680F7A4C">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34D39957">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（一）采购期限：采购期限为一年，具体起止时间以合同签订为准，合同期内，采购人有权随时终止合同，中标单位不得因合同终止向采购人主张赔偿、补偿及其他任何法律责任。</w:t>
      </w:r>
    </w:p>
    <w:bookmarkEnd w:id="0"/>
    <w:p w14:paraId="34AE6F61">
      <w:pPr>
        <w:keepNext w:val="0"/>
        <w:keepLines w:val="0"/>
        <w:pageBreakBefore w:val="0"/>
        <w:widowControl w:val="0"/>
        <w:kinsoku/>
        <w:wordWrap/>
        <w:overflowPunct/>
        <w:topLinePunct w:val="0"/>
        <w:autoSpaceDE/>
        <w:autoSpaceDN/>
        <w:bidi w:val="0"/>
        <w:adjustRightInd/>
        <w:snapToGrid/>
        <w:spacing w:afterLines="0" w:line="360" w:lineRule="auto"/>
        <w:ind w:firstLine="560" w:firstLineChars="200"/>
        <w:jc w:val="left"/>
        <w:textAlignment w:val="auto"/>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成交供应商接到采购人通知后须</w:t>
      </w:r>
      <w:r>
        <w:rPr>
          <w:rFonts w:hint="eastAsia" w:ascii="仿宋_GB2312" w:hAnsi="仿宋_GB2312" w:eastAsia="仿宋_GB2312" w:cs="仿宋_GB2312"/>
          <w:b/>
          <w:color w:val="000000"/>
          <w:sz w:val="28"/>
          <w:szCs w:val="28"/>
          <w:lang w:val="en-US" w:eastAsia="zh-CN"/>
        </w:rPr>
        <w:t>48</w:t>
      </w:r>
      <w:r>
        <w:rPr>
          <w:rFonts w:hint="eastAsia" w:ascii="仿宋_GB2312" w:hAnsi="仿宋_GB2312" w:eastAsia="仿宋_GB2312" w:cs="仿宋_GB2312"/>
          <w:b/>
          <w:color w:val="000000"/>
          <w:sz w:val="28"/>
          <w:szCs w:val="28"/>
        </w:rPr>
        <w:t>小时内</w:t>
      </w:r>
      <w:r>
        <w:rPr>
          <w:rFonts w:hint="eastAsia" w:ascii="仿宋_GB2312" w:hAnsi="仿宋_GB2312" w:eastAsia="仿宋_GB2312" w:cs="仿宋_GB2312"/>
          <w:bCs/>
          <w:color w:val="000000"/>
          <w:sz w:val="28"/>
          <w:szCs w:val="28"/>
        </w:rPr>
        <w:t>送达，紧急情况下</w:t>
      </w:r>
      <w:r>
        <w:rPr>
          <w:rFonts w:hint="eastAsia" w:ascii="仿宋_GB2312" w:hAnsi="仿宋_GB2312" w:eastAsia="仿宋_GB2312" w:cs="仿宋_GB2312"/>
          <w:b/>
          <w:color w:val="000000"/>
          <w:sz w:val="28"/>
          <w:szCs w:val="28"/>
          <w:lang w:val="en-US" w:eastAsia="zh-CN"/>
        </w:rPr>
        <w:t>24</w:t>
      </w:r>
      <w:r>
        <w:rPr>
          <w:rFonts w:hint="eastAsia" w:ascii="仿宋_GB2312" w:hAnsi="仿宋_GB2312" w:eastAsia="仿宋_GB2312" w:cs="仿宋_GB2312"/>
          <w:b/>
          <w:color w:val="000000"/>
          <w:sz w:val="28"/>
          <w:szCs w:val="28"/>
        </w:rPr>
        <w:t>小时内</w:t>
      </w:r>
      <w:r>
        <w:rPr>
          <w:rFonts w:hint="eastAsia" w:ascii="仿宋_GB2312" w:hAnsi="仿宋_GB2312" w:eastAsia="仿宋_GB2312" w:cs="仿宋_GB2312"/>
          <w:bCs/>
          <w:color w:val="000000"/>
          <w:sz w:val="28"/>
          <w:szCs w:val="28"/>
        </w:rPr>
        <w:t>送达。</w:t>
      </w:r>
    </w:p>
    <w:p w14:paraId="6581CC87">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w:t>
      </w:r>
      <w:r>
        <w:rPr>
          <w:rFonts w:hint="eastAsia" w:ascii="仿宋_GB2312" w:hAnsi="仿宋_GB2312" w:eastAsia="仿宋_GB2312" w:cs="仿宋_GB2312"/>
          <w:sz w:val="28"/>
          <w:szCs w:val="28"/>
          <w:u w:val="single"/>
          <w:lang w:val="en-US" w:eastAsia="zh-CN"/>
        </w:rPr>
        <w:t>0</w:t>
      </w:r>
      <w:r>
        <w:rPr>
          <w:rFonts w:hint="eastAsia" w:ascii="仿宋_GB2312" w:hAnsi="仿宋_GB2312" w:eastAsia="仿宋_GB2312" w:cs="仿宋_GB2312"/>
          <w:sz w:val="28"/>
          <w:szCs w:val="28"/>
          <w:u w:val="single"/>
        </w:rPr>
        <w:t>日</w:t>
      </w:r>
      <w:r>
        <w:rPr>
          <w:rFonts w:hint="eastAsia" w:ascii="仿宋_GB2312" w:hAnsi="仿宋_GB2312" w:eastAsia="仿宋_GB2312" w:cs="仿宋_GB2312"/>
          <w:sz w:val="28"/>
          <w:szCs w:val="28"/>
        </w:rPr>
        <w:t>核对</w:t>
      </w:r>
      <w:r>
        <w:rPr>
          <w:rFonts w:hint="eastAsia" w:ascii="仿宋_GB2312" w:hAnsi="仿宋_GB2312" w:eastAsia="仿宋_GB2312" w:cs="仿宋_GB2312"/>
          <w:sz w:val="28"/>
          <w:szCs w:val="28"/>
          <w:lang w:val="en-US" w:eastAsia="zh-CN"/>
        </w:rPr>
        <w:t>月度</w:t>
      </w:r>
      <w:r>
        <w:rPr>
          <w:rFonts w:hint="eastAsia" w:ascii="仿宋_GB2312" w:hAnsi="仿宋_GB2312" w:eastAsia="仿宋_GB2312" w:cs="仿宋_GB2312"/>
          <w:sz w:val="28"/>
          <w:szCs w:val="28"/>
        </w:rPr>
        <w:t>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，中选人提供费用付款申请、经双方验收核对无误的证明文件及国家税务正式的13%增值税专用发票至采购人，经采购人审核通过后提交付款流程。不满足本项目付款方式的报价将做报价无效处理。</w:t>
      </w:r>
    </w:p>
    <w:p w14:paraId="72C9F276">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default" w:ascii="仿宋_GB2312" w:hAnsi="仿宋_GB2312" w:eastAsia="仿宋_GB2312" w:cs="仿宋_GB2312"/>
          <w:bCs/>
          <w:color w:val="000000"/>
          <w:sz w:val="28"/>
          <w:szCs w:val="28"/>
          <w:lang w:val="en-US" w:eastAsia="zh-CN"/>
        </w:rPr>
      </w:pPr>
      <w:r>
        <w:rPr>
          <w:rFonts w:hint="eastAsia" w:ascii="仿宋_GB2312" w:hAnsi="仿宋_GB2312" w:eastAsia="仿宋_GB2312" w:cs="仿宋_GB2312"/>
          <w:bCs/>
          <w:color w:val="000000"/>
          <w:sz w:val="28"/>
          <w:szCs w:val="28"/>
          <w:lang w:eastAsia="zh-CN"/>
        </w:rPr>
        <w:t>（</w:t>
      </w:r>
      <w:r>
        <w:rPr>
          <w:rFonts w:hint="eastAsia" w:ascii="仿宋_GB2312" w:hAnsi="仿宋_GB2312" w:eastAsia="仿宋_GB2312" w:cs="仿宋_GB2312"/>
          <w:bCs/>
          <w:color w:val="000000"/>
          <w:sz w:val="28"/>
          <w:szCs w:val="28"/>
          <w:lang w:val="en-US" w:eastAsia="zh-CN"/>
        </w:rPr>
        <w:t>四）质保期：质保期为甲方出具签收单之日起12个月。</w:t>
      </w:r>
    </w:p>
    <w:p w14:paraId="79833B9C">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A92BD4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2A74B632">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5A7E6EB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F6B029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074ED14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w:t>
      </w: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月至今）或成立至今（成立不足两年的单位）至少具备一项正在实施或已完成的类似业绩（由供应商在《承诺函》中作出声明）；</w:t>
      </w:r>
    </w:p>
    <w:p w14:paraId="75BEEDF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38BB71B9">
      <w:pPr>
        <w:widowControl w:val="0"/>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3E8EAC22">
      <w:pPr>
        <w:widowControl w:val="0"/>
        <w:spacing w:afterLines="-2147483648"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w:t>
      </w:r>
      <w:r>
        <w:rPr>
          <w:rFonts w:hint="eastAsia" w:ascii="仿宋_GB2312" w:hAnsi="仿宋_GB2312" w:eastAsia="仿宋_GB2312" w:cs="仿宋_GB2312"/>
          <w:sz w:val="28"/>
          <w:szCs w:val="28"/>
          <w:lang w:val="en-US" w:eastAsia="zh-CN"/>
        </w:rPr>
        <w:t>参选单位必须具备危险化学品经营许可。（证明材料:提供危险化学品经营许可证复印件及附页（经营范围含火碱（片碱）），证件须在有效期内，并加盖参选单位公章、业务章或合同章（三选一））。</w:t>
      </w:r>
    </w:p>
    <w:bookmarkEnd w:id="1"/>
    <w:p w14:paraId="39BB4F1A">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1D678B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7BE26111">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36B2BFC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w:t>
      </w:r>
      <w:r>
        <w:rPr>
          <w:rFonts w:hint="eastAsia" w:ascii="仿宋_GB2312" w:hAnsi="仿宋_GB2312" w:eastAsia="仿宋_GB2312" w:cs="仿宋_GB2312"/>
          <w:kern w:val="0"/>
          <w:sz w:val="28"/>
          <w:szCs w:val="28"/>
          <w:lang w:eastAsia="zh-CN"/>
        </w:rPr>
        <w:t>、危险化学品经营许可证复印件及附页</w:t>
      </w:r>
      <w:r>
        <w:rPr>
          <w:rFonts w:hint="eastAsia" w:ascii="仿宋_GB2312" w:hAnsi="仿宋_GB2312" w:eastAsia="仿宋_GB2312" w:cs="仿宋_GB2312"/>
          <w:sz w:val="28"/>
          <w:szCs w:val="28"/>
          <w:lang w:val="en-US" w:eastAsia="zh-CN"/>
        </w:rPr>
        <w:t>（经营范围含火碱（片碱）</w:t>
      </w:r>
      <w:r>
        <w:rPr>
          <w:rFonts w:hint="eastAsia" w:ascii="仿宋_GB2312" w:hAnsi="仿宋_GB2312" w:eastAsia="仿宋_GB2312" w:cs="仿宋_GB2312"/>
          <w:kern w:val="0"/>
          <w:sz w:val="28"/>
          <w:szCs w:val="28"/>
        </w:rPr>
        <w:t>等）；</w:t>
      </w:r>
    </w:p>
    <w:p w14:paraId="0274708B">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80E34E6">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w:t>
      </w:r>
      <w:r>
        <w:rPr>
          <w:rFonts w:hint="eastAsia" w:ascii="仿宋_GB2312" w:hAnsi="仿宋_GB2312" w:eastAsia="仿宋_GB2312" w:cs="仿宋_GB2312"/>
          <w:kern w:val="0"/>
          <w:sz w:val="28"/>
          <w:szCs w:val="28"/>
          <w:lang w:val="en-US" w:eastAsia="zh-CN"/>
        </w:rPr>
        <w:t>北京市</w:t>
      </w:r>
      <w:r>
        <w:rPr>
          <w:rFonts w:hint="eastAsia" w:ascii="仿宋_GB2312" w:hAnsi="仿宋_GB2312" w:eastAsia="仿宋_GB2312" w:cs="仿宋_GB2312"/>
          <w:kern w:val="0"/>
          <w:sz w:val="28"/>
          <w:szCs w:val="28"/>
          <w:lang w:eastAsia="zh-CN"/>
        </w:rPr>
        <w:t>北京市火碱（片碱）（第二次）采购项目</w:t>
      </w:r>
      <w:r>
        <w:rPr>
          <w:rFonts w:hint="eastAsia" w:ascii="仿宋_GB2312" w:hAnsi="仿宋_GB2312" w:eastAsia="仿宋_GB2312" w:cs="仿宋_GB2312"/>
          <w:kern w:val="0"/>
          <w:sz w:val="28"/>
          <w:szCs w:val="28"/>
        </w:rPr>
        <w:t>），并在截止时间前完成报价。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5ED175D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24A37B73">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2EC3AE4A">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2402199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7F9D4F8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1002643">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4月15日</w:t>
      </w:r>
      <w:r>
        <w:rPr>
          <w:rFonts w:hint="eastAsia" w:ascii="仿宋_GB2312" w:hAnsi="仿宋_GB2312" w:eastAsia="仿宋_GB2312" w:cs="仿宋_GB2312"/>
          <w:bCs/>
          <w:color w:val="000000"/>
          <w:sz w:val="28"/>
          <w:szCs w:val="28"/>
        </w:rPr>
        <w:t>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0DC8B1E2">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675CE0E6">
      <w:pPr>
        <w:keepNext w:val="0"/>
        <w:keepLines w:val="0"/>
        <w:pageBreakBefore w:val="0"/>
        <w:widowControl/>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5D0565B0">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331AEAC7">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2AADA5F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62C4CE1E">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324497D">
      <w:pPr>
        <w:snapToGrid w:val="0"/>
        <w:spacing w:after="78" w:afterLines="0" w:line="560" w:lineRule="exact"/>
        <w:ind w:firstLine="560" w:firstLineChars="200"/>
        <w:jc w:val="left"/>
      </w:pPr>
      <w:r>
        <w:rPr>
          <w:rFonts w:hint="eastAsia" w:ascii="Times New Roman" w:hAnsi="Times New Roman" w:eastAsia="仿宋_GB2312"/>
          <w:sz w:val="28"/>
          <w:szCs w:val="22"/>
          <w:highlight w:val="none"/>
        </w:rPr>
        <w:t>本次</w:t>
      </w:r>
      <w:r>
        <w:rPr>
          <w:rFonts w:hint="eastAsia" w:ascii="仿宋_GB2312" w:hAnsi="仿宋_GB2312" w:eastAsia="仿宋_GB2312" w:cs="仿宋_GB2312"/>
          <w:sz w:val="28"/>
          <w:szCs w:val="28"/>
          <w:highlight w:val="none"/>
        </w:rPr>
        <w:t>含税单价上限</w:t>
      </w:r>
      <w:r>
        <w:rPr>
          <w:rFonts w:hint="eastAsia" w:ascii="Times New Roman" w:hAnsi="Times New Roman" w:eastAsia="仿宋_GB2312"/>
          <w:sz w:val="28"/>
          <w:szCs w:val="22"/>
          <w:highlight w:val="none"/>
          <w:lang w:val="en-US" w:eastAsia="zh-CN"/>
        </w:rPr>
        <w:t>4300</w:t>
      </w:r>
      <w:r>
        <w:rPr>
          <w:rFonts w:ascii="Times New Roman" w:hAnsi="Times New Roman" w:eastAsia="仿宋_GB2312"/>
          <w:sz w:val="28"/>
          <w:szCs w:val="22"/>
          <w:highlight w:val="none"/>
        </w:rPr>
        <w:t>元/吨</w:t>
      </w:r>
      <w:r>
        <w:rPr>
          <w:rFonts w:hint="eastAsia" w:ascii="仿宋_GB2312" w:hAnsi="仿宋_GB2312" w:eastAsia="仿宋_GB2312" w:cs="仿宋_GB2312"/>
          <w:sz w:val="28"/>
          <w:szCs w:val="28"/>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12240C2A">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0BF3733D">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1598A5A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4月15日</w:t>
      </w:r>
      <w:r>
        <w:rPr>
          <w:rFonts w:hint="eastAsia" w:ascii="仿宋_GB2312" w:hAnsi="仿宋_GB2312" w:eastAsia="仿宋_GB2312" w:cs="仿宋_GB2312"/>
          <w:bCs/>
          <w:color w:val="000000"/>
          <w:sz w:val="28"/>
          <w:szCs w:val="28"/>
        </w:rPr>
        <w:t>18</w:t>
      </w:r>
      <w:r>
        <w:rPr>
          <w:rFonts w:hint="eastAsia" w:ascii="仿宋_GB2312" w:hAnsi="仿宋_GB2312" w:eastAsia="仿宋_GB2312" w:cs="仿宋_GB2312"/>
          <w:color w:val="000000"/>
          <w:sz w:val="28"/>
          <w:szCs w:val="28"/>
        </w:rPr>
        <w:t>时），但采购人可决定是否采纳申请事项。</w:t>
      </w:r>
    </w:p>
    <w:p w14:paraId="1C18D8BC">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18761FD9">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06B07B77">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3B7D257B">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DE8CD1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w:t>
      </w:r>
      <w:r>
        <w:rPr>
          <w:rFonts w:hint="eastAsia" w:ascii="仿宋_GB2312" w:hAnsi="仿宋_GB2312" w:eastAsia="仿宋_GB2312" w:cs="仿宋_GB2312"/>
          <w:color w:val="000000"/>
          <w:kern w:val="0"/>
          <w:sz w:val="28"/>
          <w:szCs w:val="28"/>
          <w:lang w:val="en-US" w:eastAsia="zh-CN"/>
        </w:rPr>
        <w:t>李</w:t>
      </w:r>
      <w:r>
        <w:rPr>
          <w:rFonts w:hint="eastAsia" w:ascii="仿宋_GB2312" w:hAnsi="仿宋_GB2312" w:eastAsia="仿宋_GB2312" w:cs="仿宋_GB2312"/>
          <w:color w:val="000000"/>
          <w:kern w:val="0"/>
          <w:sz w:val="28"/>
          <w:szCs w:val="28"/>
        </w:rPr>
        <w:t>工</w:t>
      </w:r>
    </w:p>
    <w:p w14:paraId="77113CC7">
      <w:pPr>
        <w:spacing w:afterLines="0" w:line="560" w:lineRule="exact"/>
        <w:ind w:firstLine="560" w:firstLineChars="200"/>
        <w:jc w:val="left"/>
        <w:rPr>
          <w:rFonts w:hint="default" w:ascii="仿宋_GB2312" w:hAnsi="仿宋_GB2312" w:eastAsia="仿宋_GB2312" w:cs="仿宋_GB2312"/>
          <w:color w:val="000000"/>
          <w:kern w:val="0"/>
          <w:sz w:val="28"/>
          <w:szCs w:val="28"/>
          <w:lang w:val="en-US" w:eastAsia="zh-CN"/>
        </w:rPr>
      </w:pPr>
      <w:r>
        <w:rPr>
          <w:rFonts w:hint="eastAsia" w:ascii="仿宋_GB2312" w:hAnsi="仿宋_GB2312" w:eastAsia="仿宋_GB2312" w:cs="仿宋_GB2312"/>
          <w:color w:val="000000"/>
          <w:kern w:val="0"/>
          <w:sz w:val="28"/>
          <w:szCs w:val="28"/>
        </w:rPr>
        <w:t>电  话：15521296724、1</w:t>
      </w:r>
      <w:r>
        <w:rPr>
          <w:rFonts w:hint="eastAsia" w:ascii="仿宋_GB2312" w:hAnsi="仿宋_GB2312" w:eastAsia="仿宋_GB2312" w:cs="仿宋_GB2312"/>
          <w:color w:val="000000"/>
          <w:kern w:val="0"/>
          <w:sz w:val="28"/>
          <w:szCs w:val="28"/>
          <w:lang w:val="en-US" w:eastAsia="zh-CN"/>
        </w:rPr>
        <w:t>9574823608</w:t>
      </w:r>
    </w:p>
    <w:p w14:paraId="6B55926E">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w:t>
      </w:r>
      <w:r>
        <w:rPr>
          <w:rFonts w:hint="eastAsia" w:ascii="仿宋_GB2312" w:hAnsi="仿宋_GB2312" w:eastAsia="仿宋_GB2312" w:cs="仿宋_GB2312"/>
          <w:color w:val="000000"/>
          <w:kern w:val="0"/>
          <w:sz w:val="28"/>
          <w:szCs w:val="28"/>
          <w:lang w:val="en-US" w:eastAsia="zh-CN"/>
        </w:rPr>
        <w:t>c</w:t>
      </w:r>
      <w:r>
        <w:rPr>
          <w:rFonts w:hint="eastAsia" w:ascii="仿宋_GB2312" w:hAnsi="仿宋_GB2312" w:eastAsia="仿宋_GB2312" w:cs="仿宋_GB2312"/>
          <w:color w:val="000000"/>
          <w:kern w:val="0"/>
          <w:sz w:val="28"/>
          <w:szCs w:val="28"/>
        </w:rPr>
        <w:t>@163.com</w:t>
      </w:r>
    </w:p>
    <w:p w14:paraId="69ED3A83">
      <w:pPr>
        <w:spacing w:afterLines="0" w:line="560" w:lineRule="exact"/>
        <w:ind w:firstLine="560" w:firstLineChars="200"/>
        <w:jc w:val="left"/>
        <w:rPr>
          <w:rFonts w:hint="eastAsia" w:ascii="仿宋_GB2312" w:hAnsi="仿宋_GB2312" w:eastAsia="仿宋_GB2312" w:cs="仿宋_GB2312"/>
          <w:color w:val="000000"/>
          <w:kern w:val="0"/>
          <w:sz w:val="28"/>
          <w:szCs w:val="28"/>
        </w:rPr>
      </w:pPr>
    </w:p>
    <w:p w14:paraId="4CDF74C8">
      <w:pPr>
        <w:pStyle w:val="8"/>
        <w:spacing w:after="0" w:afterLines="0" w:line="560" w:lineRule="exact"/>
        <w:jc w:val="right"/>
        <w:rPr>
          <w:rFonts w:eastAsia="仿宋_GB2312"/>
        </w:rPr>
      </w:pPr>
      <w:bookmarkStart w:id="4" w:name="_Hlk173242670"/>
      <w:r>
        <w:rPr>
          <w:rFonts w:hint="eastAsia" w:ascii="Times New Roman" w:hAnsi="Times New Roman" w:eastAsia="仿宋_GB2312"/>
          <w:color w:val="000000"/>
          <w:kern w:val="0"/>
          <w:sz w:val="32"/>
          <w:szCs w:val="32"/>
        </w:rPr>
        <w:t>深圳市佳耀生态环保科技有限公司</w:t>
      </w:r>
      <w:bookmarkEnd w:id="4"/>
    </w:p>
    <w:p w14:paraId="338FE902">
      <w:pPr>
        <w:spacing w:afterLines="0" w:line="560" w:lineRule="exact"/>
        <w:ind w:left="6079" w:leftChars="152" w:hanging="5760" w:hangingChars="1800"/>
        <w:jc w:val="right"/>
      </w:pPr>
      <w:bookmarkStart w:id="5" w:name="_Hlk173242679"/>
      <w:r>
        <w:rPr>
          <w:rFonts w:hint="eastAsia" w:ascii="Times New Roman" w:hAnsi="Times New Roman" w:eastAsia="仿宋_GB2312"/>
          <w:bCs/>
          <w:color w:val="000000"/>
          <w:sz w:val="32"/>
          <w:szCs w:val="32"/>
        </w:rPr>
        <w:t>202</w:t>
      </w:r>
      <w:r>
        <w:rPr>
          <w:rFonts w:hint="eastAsia" w:ascii="Times New Roman" w:hAnsi="Times New Roman" w:eastAsia="仿宋_GB2312"/>
          <w:bCs/>
          <w:color w:val="000000"/>
          <w:sz w:val="32"/>
          <w:szCs w:val="32"/>
          <w:lang w:val="en-US" w:eastAsia="zh-CN"/>
        </w:rPr>
        <w:t>6</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lang w:val="en-US" w:eastAsia="zh-CN"/>
        </w:rPr>
        <w:t>4</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lang w:val="en-US" w:eastAsia="zh-CN"/>
        </w:rPr>
        <w:t>11</w:t>
      </w:r>
      <w:r>
        <w:rPr>
          <w:rFonts w:ascii="Times New Roman" w:hAnsi="Times New Roman" w:eastAsia="仿宋_GB2312"/>
          <w:bCs/>
          <w:color w:val="000000"/>
          <w:sz w:val="32"/>
          <w:szCs w:val="32"/>
        </w:rPr>
        <w:t>日</w:t>
      </w:r>
      <w:bookmarkEnd w:id="5"/>
      <w:r>
        <w:br w:type="page"/>
      </w:r>
    </w:p>
    <w:p w14:paraId="32EACF17">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75176544">
      <w:pPr>
        <w:spacing w:after="78"/>
        <w:jc w:val="left"/>
        <w:rPr>
          <w:rFonts w:hint="eastAsia" w:ascii="黑体" w:hAnsi="黑体" w:eastAsia="黑体" w:cs="黑体"/>
          <w:color w:val="000000"/>
          <w:szCs w:val="28"/>
          <w:u w:val="single"/>
        </w:rPr>
      </w:pPr>
      <w:bookmarkStart w:id="6" w:name="_Toc201997925"/>
      <w:bookmarkStart w:id="7" w:name="_Toc201743097"/>
      <w:bookmarkStart w:id="8" w:name="_Toc416353562"/>
      <w:bookmarkStart w:id="9"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p w14:paraId="1D94DF96">
      <w:pPr>
        <w:spacing w:after="78"/>
        <w:jc w:val="center"/>
        <w:rPr>
          <w:rFonts w:hint="eastAsia" w:ascii="黑体" w:hAnsi="黑体" w:eastAsia="黑体" w:cs="黑体"/>
          <w:color w:val="000000"/>
          <w:szCs w:val="28"/>
          <w:u w:val="single"/>
        </w:rPr>
      </w:pPr>
    </w:p>
    <w:bookmarkEnd w:id="6"/>
    <w:bookmarkEnd w:id="7"/>
    <w:p w14:paraId="735236F6">
      <w:pPr>
        <w:spacing w:after="78"/>
        <w:jc w:val="center"/>
        <w:rPr>
          <w:rFonts w:ascii="Times New Roman Regular" w:hAnsi="Times New Roman Regular" w:eastAsia="黑体" w:cs="Times New Roman Regular"/>
          <w:color w:val="000000"/>
          <w:sz w:val="28"/>
          <w:szCs w:val="28"/>
          <w:u w:val="single"/>
        </w:rPr>
      </w:pPr>
    </w:p>
    <w:p w14:paraId="3413616C">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49A3838D">
      <w:pPr>
        <w:spacing w:after="78"/>
        <w:jc w:val="center"/>
        <w:rPr>
          <w:rFonts w:ascii="Times New Roman Regular" w:hAnsi="Times New Roman Regular" w:eastAsia="黑体" w:cs="Times New Roman Regular"/>
          <w:color w:val="000000"/>
          <w:sz w:val="72"/>
          <w:szCs w:val="72"/>
          <w:shd w:val="clear" w:color="auto" w:fill="FFFFFF"/>
        </w:rPr>
      </w:pPr>
    </w:p>
    <w:p w14:paraId="242BBC8D">
      <w:pPr>
        <w:spacing w:after="78"/>
        <w:jc w:val="center"/>
        <w:rPr>
          <w:rFonts w:hint="eastAsia" w:ascii="宋体" w:hAnsi="宋体" w:eastAsia="黑体" w:cs="宋体"/>
          <w:b/>
          <w:sz w:val="56"/>
          <w:szCs w:val="56"/>
          <w:u w:val="single"/>
          <w:lang w:val="en-US" w:eastAsia="zh-CN"/>
        </w:rPr>
      </w:pPr>
      <w:r>
        <w:rPr>
          <w:rFonts w:hint="eastAsia" w:ascii="宋体" w:hAnsi="宋体" w:eastAsia="黑体" w:cs="宋体"/>
          <w:b/>
          <w:sz w:val="56"/>
          <w:szCs w:val="56"/>
          <w:u w:val="single"/>
          <w:lang w:val="en-US" w:eastAsia="zh-CN"/>
        </w:rPr>
        <w:t>北京市火碱（片碱）采购项目</w:t>
      </w:r>
    </w:p>
    <w:p w14:paraId="21F23278">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ascii="Times New Roman Regular" w:hAnsi="Times New Roman Regular" w:eastAsia="黑体" w:cs="Times New Roman Regular"/>
          <w:color w:val="000000"/>
          <w:sz w:val="56"/>
          <w:szCs w:val="56"/>
          <w:shd w:val="clear" w:color="auto" w:fill="FFFFFF"/>
          <w:lang w:eastAsia="zh-Hans"/>
        </w:rPr>
        <w:t>采购合同</w:t>
      </w:r>
    </w:p>
    <w:p w14:paraId="6386F384">
      <w:pPr>
        <w:spacing w:after="78"/>
        <w:jc w:val="center"/>
        <w:rPr>
          <w:rFonts w:ascii="Times New Roman Regular" w:hAnsi="Times New Roman Regular" w:eastAsia="黑体" w:cs="Times New Roman Regular"/>
          <w:color w:val="000000"/>
          <w:sz w:val="28"/>
          <w:szCs w:val="28"/>
          <w:u w:val="single"/>
        </w:rPr>
      </w:pPr>
    </w:p>
    <w:p w14:paraId="4B390B8F">
      <w:pPr>
        <w:spacing w:after="78"/>
        <w:jc w:val="center"/>
        <w:rPr>
          <w:rFonts w:ascii="Times New Roman Regular" w:hAnsi="Times New Roman Regular" w:eastAsia="黑体" w:cs="Times New Roman Regular"/>
          <w:color w:val="000000"/>
          <w:sz w:val="28"/>
          <w:szCs w:val="28"/>
          <w:u w:val="single"/>
        </w:rPr>
      </w:pPr>
    </w:p>
    <w:p w14:paraId="667D4969">
      <w:pPr>
        <w:spacing w:after="78"/>
        <w:jc w:val="center"/>
        <w:rPr>
          <w:rFonts w:ascii="Times New Roman Regular" w:hAnsi="Times New Roman Regular" w:eastAsia="黑体" w:cs="Times New Roman Regular"/>
          <w:color w:val="000000"/>
          <w:sz w:val="28"/>
          <w:szCs w:val="28"/>
          <w:u w:val="single"/>
        </w:rPr>
      </w:pPr>
    </w:p>
    <w:p w14:paraId="6F762087">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jc w:val="center"/>
        </w:trPr>
        <w:tc>
          <w:tcPr>
            <w:tcW w:w="1804" w:type="dxa"/>
            <w:vAlign w:val="center"/>
          </w:tcPr>
          <w:p w14:paraId="79DA64A4">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4A53D187">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lang w:val="en-US" w:eastAsia="zh-CN"/>
              </w:rPr>
              <w:t>北京市火碱（片碱）采购项目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49C0CA11">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000000"/>
                <w:sz w:val="28"/>
                <w:szCs w:val="28"/>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2452CAF6">
      <w:pPr>
        <w:pStyle w:val="67"/>
      </w:pPr>
    </w:p>
    <w:p w14:paraId="17410919">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417" w:right="1417" w:bottom="1417" w:left="1417" w:header="851" w:footer="992" w:gutter="0"/>
          <w:pgNumType w:start="1"/>
          <w:cols w:space="0" w:num="1"/>
          <w:titlePg/>
          <w:rtlGutter w:val="0"/>
          <w:docGrid w:type="lines" w:linePitch="312" w:charSpace="0"/>
        </w:sectPr>
      </w:pPr>
    </w:p>
    <w:p w14:paraId="3506D3BB">
      <w:pPr>
        <w:spacing w:before="157" w:beforeLines="50" w:after="157" w:afterLines="50" w:line="24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lang w:val="en-US" w:eastAsia="zh-CN"/>
        </w:rPr>
        <w:t>火碱（片碱）采购</w:t>
      </w:r>
      <w:r>
        <w:rPr>
          <w:rFonts w:ascii="Times New Roman Regular" w:hAnsi="Times New Roman Regular" w:eastAsia="黑体" w:cs="Times New Roman Regular"/>
          <w:spacing w:val="-4"/>
          <w:sz w:val="36"/>
          <w:szCs w:val="48"/>
        </w:rPr>
        <w:t>合同</w:t>
      </w:r>
    </w:p>
    <w:p w14:paraId="61F589FE">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6D4FF55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eastAsia" w:ascii="Times New Roman Regular" w:hAnsi="Times New Roman Regular" w:cs="Times New Roman Regular"/>
          <w:b/>
          <w:bCs/>
          <w:color w:val="000000"/>
          <w:sz w:val="24"/>
          <w:u w:val="single"/>
          <w:lang w:val="en-US" w:eastAsia="zh-CN"/>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lang w:val="en-US" w:eastAsia="zh-CN"/>
        </w:rPr>
        <w:t>李</w:t>
      </w:r>
      <w:r>
        <w:rPr>
          <w:rFonts w:hint="eastAsia" w:ascii="Times New Roman Regular" w:hAnsi="Times New Roman Regular" w:cs="Times New Roman Regular"/>
          <w:b/>
          <w:bCs/>
          <w:color w:val="000000"/>
          <w:sz w:val="24"/>
          <w:u w:val="single"/>
        </w:rPr>
        <w:t>工</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u w:val="single"/>
          <w:lang w:eastAsia="zh-Hans"/>
        </w:rPr>
        <w:t>19574823608</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p>
    <w:p w14:paraId="75A955A1">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7C47062F">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352F980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p>
    <w:p w14:paraId="66673F3B">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21F1A1FD">
      <w:pPr>
        <w:spacing w:before="157" w:beforeLines="50" w:after="0" w:afterLines="0" w:line="360" w:lineRule="auto"/>
        <w:ind w:firstLine="480" w:firstLineChars="200"/>
        <w:rPr>
          <w:rFonts w:ascii="Times New Roman Regular" w:hAnsi="Times New Roman Regular" w:cs="Times New Roman Regular"/>
          <w:sz w:val="24"/>
        </w:rPr>
      </w:pPr>
      <w:r>
        <w:rPr>
          <w:rFonts w:ascii="Times New Roman Regular" w:hAnsi="Times New Roman Regular" w:cs="Times New Roman Regular"/>
          <w:sz w:val="24"/>
        </w:rPr>
        <w:t>根据《中华人民共和国民法典》和其他相关法律法规，甲</w:t>
      </w:r>
      <w:r>
        <w:rPr>
          <w:rFonts w:ascii="Times New Roman Regular" w:hAnsi="Times New Roman Regular" w:cs="Times New Roman Regular"/>
          <w:sz w:val="24"/>
          <w:lang w:eastAsia="zh-Hans"/>
        </w:rPr>
        <w:t>、</w:t>
      </w:r>
      <w:r>
        <w:rPr>
          <w:rFonts w:ascii="Times New Roman Regular" w:hAnsi="Times New Roman Regular" w:cs="Times New Roman Regular"/>
          <w:sz w:val="24"/>
        </w:rPr>
        <w:t>乙双方本着长期合作、互惠互利的原则，经友好协商，就甲方</w:t>
      </w:r>
      <w:r>
        <w:rPr>
          <w:rFonts w:ascii="Times New Roman Regular" w:hAnsi="Times New Roman Regular" w:cs="Times New Roman Regular"/>
          <w:sz w:val="24"/>
          <w:lang w:eastAsia="zh-Hans"/>
        </w:rPr>
        <w:t>向</w:t>
      </w:r>
      <w:r>
        <w:rPr>
          <w:rFonts w:ascii="Times New Roman Regular" w:hAnsi="Times New Roman Regular" w:cs="Times New Roman Regular"/>
          <w:sz w:val="24"/>
        </w:rPr>
        <w:t>乙方</w:t>
      </w:r>
      <w:r>
        <w:rPr>
          <w:rFonts w:ascii="Times New Roman Regular" w:hAnsi="Times New Roman Regular" w:cs="Times New Roman Regular"/>
          <w:sz w:val="24"/>
          <w:lang w:eastAsia="zh-Hans"/>
        </w:rPr>
        <w:t>采购药剂</w:t>
      </w:r>
      <w:r>
        <w:rPr>
          <w:rFonts w:ascii="Times New Roman Regular" w:hAnsi="Times New Roman Regular" w:cs="Times New Roman Regular"/>
          <w:sz w:val="24"/>
        </w:rPr>
        <w:t>事宜，达成如下合同，以资双方共同恪守：</w:t>
      </w:r>
    </w:p>
    <w:p w14:paraId="4DE01B6F">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0" w:name="_Toc201742844"/>
      <w:bookmarkStart w:id="11" w:name="_Toc199215763"/>
      <w:bookmarkStart w:id="12" w:name="_Toc201719103"/>
      <w:bookmarkStart w:id="13" w:name="_Toc201401643"/>
      <w:bookmarkStart w:id="14" w:name="_Toc201997927"/>
      <w:bookmarkStart w:id="15" w:name="_Toc199213728"/>
      <w:bookmarkStart w:id="16" w:name="_Toc201743099"/>
      <w:bookmarkStart w:id="17" w:name="_Toc199215931"/>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0"/>
      <w:bookmarkEnd w:id="11"/>
      <w:bookmarkEnd w:id="12"/>
      <w:bookmarkEnd w:id="13"/>
      <w:bookmarkEnd w:id="14"/>
      <w:bookmarkEnd w:id="15"/>
      <w:bookmarkEnd w:id="16"/>
      <w:bookmarkEnd w:id="17"/>
    </w:p>
    <w:p w14:paraId="298957D4">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14FB2614">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01F07A60">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default"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合同期限</w:t>
      </w:r>
    </w:p>
    <w:p w14:paraId="1B540D53">
      <w:pPr>
        <w:pStyle w:val="68"/>
        <w:spacing w:line="360" w:lineRule="auto"/>
        <w:ind w:firstLine="480"/>
        <w:rPr>
          <w:rFonts w:hint="eastAsia" w:ascii="宋体" w:hAnsi="宋体" w:cs="宋体"/>
          <w:lang w:eastAsia="zh-Hans"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1</w:t>
      </w:r>
      <w:r>
        <w:rPr>
          <w:rFonts w:hint="eastAsia" w:ascii="宋体" w:hAnsi="宋体" w:cs="宋体"/>
        </w:rPr>
        <w:t xml:space="preserve"> </w:t>
      </w:r>
      <w:r>
        <w:rPr>
          <w:rFonts w:hint="eastAsia" w:ascii="宋体" w:hAnsi="宋体" w:cs="宋体"/>
          <w:lang w:eastAsia="zh-Hans"/>
        </w:rPr>
        <w:t>】</w:t>
      </w:r>
      <w:r>
        <w:rPr>
          <w:rFonts w:hint="eastAsia" w:ascii="宋体" w:hAnsi="宋体" w:cs="宋体"/>
          <w:lang w:val="en-US" w:eastAsia="zh-CN"/>
        </w:rPr>
        <w:t>年</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eastAsia="zh-CN" w:bidi="ar"/>
        </w:rPr>
        <w:t>。</w:t>
      </w:r>
      <w:r>
        <w:rPr>
          <w:rFonts w:hint="eastAsia" w:ascii="宋体" w:hAnsi="宋体" w:cs="宋体"/>
          <w:lang w:val="en-US" w:eastAsia="zh-CN" w:bidi="ar"/>
        </w:rPr>
        <w:t>合同期内，</w:t>
      </w:r>
      <w:r>
        <w:rPr>
          <w:rFonts w:hint="eastAsia" w:ascii="宋体" w:hAnsi="宋体" w:cs="宋体"/>
          <w:lang w:bidi="ar"/>
        </w:rPr>
        <w:t>甲方</w:t>
      </w:r>
      <w:r>
        <w:rPr>
          <w:rFonts w:hint="eastAsia" w:ascii="宋体" w:hAnsi="宋体" w:cs="宋体"/>
          <w:lang w:eastAsia="zh-Hans" w:bidi="ar"/>
        </w:rPr>
        <w:t>有权随时终止合同。</w:t>
      </w:r>
      <w:r>
        <w:rPr>
          <w:rFonts w:hint="eastAsia" w:ascii="宋体" w:hAnsi="宋体" w:cs="宋体"/>
          <w:lang w:bidi="ar"/>
        </w:rPr>
        <w:t>乙方</w:t>
      </w:r>
      <w:r>
        <w:rPr>
          <w:rFonts w:hint="eastAsia" w:ascii="宋体" w:hAnsi="宋体" w:cs="宋体"/>
          <w:lang w:eastAsia="zh-Hans" w:bidi="ar"/>
        </w:rPr>
        <w:t>不得因合同终止或未能续签向</w:t>
      </w:r>
      <w:r>
        <w:rPr>
          <w:rFonts w:hint="eastAsia" w:ascii="宋体" w:hAnsi="宋体" w:cs="宋体"/>
          <w:lang w:bidi="ar"/>
        </w:rPr>
        <w:t>甲方</w:t>
      </w:r>
      <w:r>
        <w:rPr>
          <w:rFonts w:hint="eastAsia" w:ascii="宋体" w:hAnsi="宋体" w:cs="宋体"/>
          <w:lang w:eastAsia="zh-Hans" w:bidi="ar"/>
        </w:rPr>
        <w:t>主张赔偿</w:t>
      </w:r>
      <w:r>
        <w:rPr>
          <w:rFonts w:hint="eastAsia" w:ascii="宋体" w:hAnsi="宋体" w:cs="宋体"/>
          <w:lang w:bidi="ar"/>
        </w:rPr>
        <w:t>、补偿及其他任何法律责任</w:t>
      </w:r>
      <w:r>
        <w:rPr>
          <w:rFonts w:hint="eastAsia" w:ascii="宋体" w:hAnsi="宋体" w:cs="宋体"/>
          <w:lang w:eastAsia="zh-Hans" w:bidi="ar"/>
        </w:rPr>
        <w:t>。</w:t>
      </w:r>
    </w:p>
    <w:p w14:paraId="1116BF5A">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30B7A513">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三、采购价款及付款方式</w:t>
      </w:r>
    </w:p>
    <w:p w14:paraId="3291FD89">
      <w:pPr>
        <w:pStyle w:val="68"/>
        <w:spacing w:line="360" w:lineRule="auto"/>
        <w:ind w:firstLine="480" w:firstLineChars="20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25B83747">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272D75B6">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16099592">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08BBBC56">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1027B01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22D1AD93">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w:t>
      </w:r>
      <w:r>
        <w:rPr>
          <w:rFonts w:hint="eastAsia" w:ascii="宋体" w:hAnsi="宋体" w:eastAsia="宋体" w:cs="宋体"/>
          <w:lang w:eastAsia="zh-Hans"/>
        </w:rPr>
        <w:t>采购价款按【</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w:t>
      </w:r>
      <w:r>
        <w:rPr>
          <w:rFonts w:hint="eastAsia" w:ascii="宋体" w:hAnsi="宋体" w:eastAsia="宋体" w:cs="宋体"/>
          <w:lang w:eastAsia="zh-Hans"/>
        </w:rPr>
        <w:sym w:font="Wingdings 2" w:char="00A3"/>
      </w:r>
      <w:r>
        <w:rPr>
          <w:rFonts w:hint="eastAsia" w:ascii="宋体" w:hAnsi="宋体" w:eastAsia="宋体" w:cs="宋体"/>
        </w:rPr>
        <w:t>批次</w:t>
      </w:r>
      <w:r>
        <w:rPr>
          <w:rFonts w:hint="eastAsia" w:ascii="宋体" w:hAnsi="宋体" w:eastAsia="宋体" w:cs="宋体"/>
          <w:lang w:eastAsia="zh-Hans"/>
        </w:rPr>
        <w:t>】结算支付。</w:t>
      </w:r>
    </w:p>
    <w:p w14:paraId="7C8C2D44">
      <w:pPr>
        <w:pStyle w:val="68"/>
        <w:spacing w:line="360" w:lineRule="auto"/>
        <w:ind w:firstLine="480"/>
        <w:rPr>
          <w:rFonts w:hint="eastAsia" w:ascii="宋体" w:hAnsi="宋体" w:eastAsia="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eastAsia="宋体" w:cs="宋体"/>
          <w:lang w:val="en-US" w:eastAsia="zh-CN"/>
        </w:rPr>
        <w:t>如</w:t>
      </w:r>
      <w:r>
        <w:rPr>
          <w:rFonts w:hint="eastAsia" w:ascii="宋体" w:hAnsi="宋体" w:eastAsia="宋体" w:cs="宋体"/>
          <w:lang w:eastAsia="zh-Hans"/>
        </w:rPr>
        <w:t>双方</w:t>
      </w:r>
      <w:r>
        <w:rPr>
          <w:rFonts w:hint="eastAsia" w:ascii="宋体" w:hAnsi="宋体" w:eastAsia="宋体" w:cs="宋体"/>
          <w:lang w:val="en-US" w:eastAsia="zh-CN"/>
        </w:rPr>
        <w:t>在3.2.1条选择按</w:t>
      </w:r>
      <w:r>
        <w:rPr>
          <w:rFonts w:hint="eastAsia" w:ascii="宋体" w:hAnsi="宋体" w:eastAsia="宋体" w:cs="宋体"/>
          <w:lang w:eastAsia="zh-Hans"/>
        </w:rPr>
        <w:t>【</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w:t>
      </w:r>
      <w:r>
        <w:rPr>
          <w:rFonts w:hint="eastAsia" w:ascii="宋体" w:hAnsi="宋体" w:eastAsia="宋体" w:cs="宋体"/>
          <w:lang w:val="en-US" w:eastAsia="zh-CN"/>
        </w:rPr>
        <w:t>结算支付，则</w:t>
      </w:r>
      <w:r>
        <w:rPr>
          <w:rFonts w:hint="eastAsia" w:ascii="宋体" w:hAnsi="宋体" w:eastAsia="宋体" w:cs="宋体"/>
          <w:lang w:eastAsia="zh-Hans"/>
        </w:rPr>
        <w:t>每【</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季】开始后【</w:t>
      </w:r>
      <w:r>
        <w:rPr>
          <w:rFonts w:hint="eastAsia" w:ascii="宋体" w:hAnsi="宋体" w:cs="宋体"/>
          <w:lang w:val="en-US" w:eastAsia="zh-CN"/>
        </w:rPr>
        <w:t>20</w:t>
      </w:r>
      <w:r>
        <w:rPr>
          <w:rFonts w:hint="eastAsia" w:ascii="宋体" w:hAnsi="宋体" w:eastAsia="宋体" w:cs="宋体"/>
          <w:lang w:eastAsia="zh-Hans"/>
        </w:rPr>
        <w:t>】日内结算上【</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季】已经验收</w:t>
      </w:r>
      <w:r>
        <w:rPr>
          <w:rFonts w:hint="eastAsia" w:ascii="宋体" w:hAnsi="宋体" w:eastAsia="宋体" w:cs="宋体"/>
        </w:rPr>
        <w:t>合格</w:t>
      </w:r>
      <w:r>
        <w:rPr>
          <w:rFonts w:hint="eastAsia" w:ascii="宋体" w:hAnsi="宋体" w:eastAsia="宋体" w:cs="宋体"/>
          <w:lang w:eastAsia="zh-Hans"/>
        </w:rPr>
        <w:t>的产品采购价款，但如上【</w:t>
      </w:r>
      <w:r>
        <w:rPr>
          <w:rFonts w:hint="eastAsia" w:ascii="宋体" w:hAnsi="宋体" w:eastAsia="宋体" w:cs="宋体"/>
          <w:lang w:eastAsia="zh-Hans"/>
        </w:rPr>
        <w:sym w:font="Wingdings 2" w:char="00A3"/>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季】采购金额</w:t>
      </w:r>
      <w:r>
        <w:rPr>
          <w:rFonts w:hint="eastAsia" w:ascii="宋体" w:hAnsi="宋体" w:eastAsia="宋体" w:cs="宋体"/>
        </w:rPr>
        <w:t xml:space="preserve">低于【 </w:t>
      </w:r>
      <w:r>
        <w:rPr>
          <w:rFonts w:hint="eastAsia" w:ascii="宋体" w:hAnsi="宋体" w:cs="宋体"/>
          <w:lang w:val="en-US" w:eastAsia="zh-CN"/>
        </w:rPr>
        <w:t>/</w:t>
      </w:r>
      <w:r>
        <w:rPr>
          <w:rFonts w:hint="eastAsia" w:ascii="宋体" w:hAnsi="宋体" w:eastAsia="宋体" w:cs="宋体"/>
        </w:rPr>
        <w:t xml:space="preserve"> 】元</w:t>
      </w:r>
      <w:r>
        <w:rPr>
          <w:rFonts w:hint="eastAsia" w:ascii="宋体" w:hAnsi="宋体" w:eastAsia="宋体" w:cs="宋体"/>
          <w:lang w:eastAsia="zh-Hans"/>
        </w:rPr>
        <w:t>，可在下【</w:t>
      </w:r>
      <w:r>
        <w:rPr>
          <w:rFonts w:hint="eastAsia" w:ascii="宋体" w:hAnsi="宋体" w:eastAsia="宋体" w:cs="宋体"/>
          <w:lang w:eastAsia="zh-Hans"/>
        </w:rPr>
        <w:sym w:font="Wingdings 2" w:char="00A3"/>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季】支付</w:t>
      </w:r>
      <w:r>
        <w:rPr>
          <w:rFonts w:hint="eastAsia" w:ascii="宋体" w:hAnsi="宋体" w:eastAsia="宋体" w:cs="宋体"/>
          <w:lang w:eastAsia="zh-CN"/>
        </w:rPr>
        <w:t>；</w:t>
      </w:r>
      <w:r>
        <w:rPr>
          <w:rFonts w:hint="eastAsia" w:ascii="宋体" w:hAnsi="宋体" w:eastAsia="宋体" w:cs="宋体"/>
          <w:lang w:val="en-US" w:eastAsia="zh-CN"/>
        </w:rPr>
        <w:t>如双方在3.2.1条选择按批次结算支付，</w:t>
      </w:r>
      <w:r>
        <w:rPr>
          <w:rFonts w:hint="eastAsia" w:ascii="宋体" w:hAnsi="宋体" w:eastAsia="宋体" w:cs="宋体"/>
        </w:rPr>
        <w:t>货</w:t>
      </w:r>
      <w:r>
        <w:rPr>
          <w:rFonts w:hint="eastAsia" w:ascii="宋体" w:hAnsi="宋体" w:eastAsia="宋体" w:cs="宋体"/>
          <w:lang w:val="en-US" w:eastAsia="zh-CN"/>
        </w:rPr>
        <w:t>物</w:t>
      </w:r>
      <w:r>
        <w:rPr>
          <w:rFonts w:hint="eastAsia" w:ascii="宋体" w:hAnsi="宋体" w:eastAsia="宋体" w:cs="宋体"/>
        </w:rPr>
        <w:t>验收合格后</w:t>
      </w:r>
      <w:r>
        <w:rPr>
          <w:rFonts w:hint="eastAsia" w:ascii="宋体" w:hAnsi="宋体" w:eastAsia="宋体" w:cs="宋体"/>
          <w:lang w:eastAsia="zh-CN"/>
        </w:rPr>
        <w:t>，</w:t>
      </w:r>
      <w:r>
        <w:rPr>
          <w:rFonts w:hint="eastAsia" w:ascii="宋体" w:hAnsi="宋体" w:eastAsia="宋体" w:cs="宋体"/>
          <w:lang w:val="en-US" w:eastAsia="zh-CN"/>
        </w:rPr>
        <w:t>乙方</w:t>
      </w:r>
      <w:r>
        <w:rPr>
          <w:rFonts w:hint="eastAsia" w:ascii="宋体" w:hAnsi="宋体" w:eastAsia="宋体" w:cs="宋体"/>
        </w:rPr>
        <w:t>可申请支付该批次的产品采购价款</w:t>
      </w:r>
      <w:r>
        <w:rPr>
          <w:rFonts w:hint="eastAsia" w:ascii="宋体" w:hAnsi="宋体" w:eastAsia="宋体" w:cs="宋体"/>
          <w:lang w:eastAsia="zh-Hans"/>
        </w:rPr>
        <w:t>。具体如下：乙方向甲方提交【</w:t>
      </w:r>
      <w:r>
        <w:rPr>
          <w:rFonts w:hint="eastAsia" w:ascii="宋体" w:hAnsi="宋体" w:eastAsia="宋体" w:cs="宋体"/>
          <w:lang w:eastAsia="zh-Hans"/>
        </w:rPr>
        <w:sym w:font="Wingdings 2" w:char="0052"/>
      </w:r>
      <w:r>
        <w:rPr>
          <w:rFonts w:hint="eastAsia" w:ascii="宋体" w:hAnsi="宋体" w:eastAsia="宋体" w:cs="宋体"/>
        </w:rPr>
        <w:t>上</w:t>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val="en-US" w:eastAsia="zh-CN"/>
        </w:rPr>
        <w:t>上</w:t>
      </w:r>
      <w:r>
        <w:rPr>
          <w:rFonts w:hint="eastAsia" w:ascii="宋体" w:hAnsi="宋体" w:eastAsia="宋体" w:cs="宋体"/>
          <w:lang w:eastAsia="zh-Hans"/>
        </w:rPr>
        <w:t>季</w:t>
      </w:r>
      <w:r>
        <w:rPr>
          <w:rFonts w:hint="eastAsia" w:ascii="宋体" w:hAnsi="宋体" w:eastAsia="宋体" w:cs="宋体"/>
        </w:rPr>
        <w:t>】/【</w:t>
      </w:r>
      <w:r>
        <w:rPr>
          <w:rFonts w:hint="eastAsia" w:ascii="宋体" w:hAnsi="宋体" w:eastAsia="宋体" w:cs="宋体"/>
          <w:lang w:eastAsia="zh-Hans"/>
        </w:rPr>
        <w:sym w:font="Wingdings 2" w:char="00A3"/>
      </w:r>
      <w:r>
        <w:rPr>
          <w:rFonts w:hint="eastAsia" w:ascii="宋体" w:hAnsi="宋体" w:eastAsia="宋体" w:cs="宋体"/>
        </w:rPr>
        <w:t>本批次</w:t>
      </w:r>
      <w:r>
        <w:rPr>
          <w:rFonts w:hint="eastAsia" w:ascii="宋体" w:hAnsi="宋体" w:eastAsia="宋体" w:cs="宋体"/>
          <w:lang w:eastAsia="zh-Hans"/>
        </w:rPr>
        <w:t>】采购明细，经甲方确认无误后提交付款申请材料</w:t>
      </w:r>
      <w:r>
        <w:rPr>
          <w:rFonts w:hint="eastAsia" w:ascii="宋体" w:hAnsi="宋体" w:eastAsia="宋体" w:cs="宋体"/>
        </w:rPr>
        <w:t>，</w:t>
      </w:r>
      <w:r>
        <w:rPr>
          <w:rFonts w:hint="eastAsia" w:ascii="宋体" w:hAnsi="宋体" w:eastAsia="宋体" w:cs="宋体"/>
          <w:lang w:eastAsia="zh-Hans"/>
        </w:rPr>
        <w:t>甲方审核通过后支付【</w:t>
      </w:r>
      <w:r>
        <w:rPr>
          <w:rFonts w:hint="eastAsia" w:ascii="宋体" w:hAnsi="宋体" w:eastAsia="宋体" w:cs="宋体"/>
          <w:lang w:eastAsia="zh-Hans"/>
        </w:rPr>
        <w:sym w:font="Wingdings 2" w:char="0052"/>
      </w:r>
      <w:r>
        <w:rPr>
          <w:rFonts w:hint="eastAsia" w:ascii="宋体" w:hAnsi="宋体" w:eastAsia="宋体" w:cs="宋体"/>
        </w:rPr>
        <w:t>上</w:t>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val="en-US" w:eastAsia="zh-CN"/>
        </w:rPr>
        <w:t>上</w:t>
      </w:r>
      <w:r>
        <w:rPr>
          <w:rFonts w:hint="eastAsia" w:ascii="宋体" w:hAnsi="宋体" w:eastAsia="宋体" w:cs="宋体"/>
          <w:lang w:eastAsia="zh-Hans"/>
        </w:rPr>
        <w:t>季</w:t>
      </w:r>
      <w:r>
        <w:rPr>
          <w:rFonts w:hint="eastAsia" w:ascii="宋体" w:hAnsi="宋体" w:eastAsia="宋体" w:cs="宋体"/>
        </w:rPr>
        <w:t>】/【</w:t>
      </w:r>
      <w:r>
        <w:rPr>
          <w:rFonts w:hint="eastAsia" w:ascii="宋体" w:hAnsi="宋体" w:eastAsia="宋体" w:cs="宋体"/>
          <w:lang w:eastAsia="zh-Hans"/>
        </w:rPr>
        <w:sym w:font="Wingdings 2" w:char="00A3"/>
      </w:r>
      <w:r>
        <w:rPr>
          <w:rFonts w:hint="eastAsia" w:ascii="宋体" w:hAnsi="宋体" w:eastAsia="宋体" w:cs="宋体"/>
        </w:rPr>
        <w:t>本批次</w:t>
      </w:r>
      <w:r>
        <w:rPr>
          <w:rFonts w:hint="eastAsia" w:ascii="宋体" w:hAnsi="宋体" w:eastAsia="宋体" w:cs="宋体"/>
          <w:lang w:eastAsia="zh-Hans"/>
        </w:rPr>
        <w:t>】的采购价款。</w:t>
      </w:r>
    </w:p>
    <w:p w14:paraId="75482A1D">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6C849890">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35DDBA3C">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163E5542">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7059871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359F5298">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四、质量及包装标准</w:t>
      </w:r>
    </w:p>
    <w:p w14:paraId="3C306CB5">
      <w:pPr>
        <w:pStyle w:val="68"/>
        <w:spacing w:line="360" w:lineRule="auto"/>
        <w:ind w:firstLine="480"/>
        <w:rPr>
          <w:rFonts w:hint="eastAsia" w:ascii="宋体" w:hAnsi="宋体" w:cs="宋体"/>
        </w:rPr>
      </w:pPr>
      <w:r>
        <w:rPr>
          <w:rFonts w:hint="eastAsia" w:ascii="宋体" w:hAnsi="宋体" w:cs="宋体"/>
        </w:rPr>
        <w:t>4</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28C72D47">
      <w:pPr>
        <w:pStyle w:val="68"/>
        <w:spacing w:line="360" w:lineRule="auto"/>
        <w:ind w:firstLine="480"/>
        <w:rPr>
          <w:rFonts w:hint="eastAsia" w:ascii="宋体" w:hAnsi="宋体" w:cs="宋体"/>
          <w:color w:val="000000"/>
          <w:shd w:val="clear" w:color="auto" w:fill="FFFFFF"/>
        </w:rPr>
      </w:pPr>
      <w:r>
        <w:rPr>
          <w:rFonts w:hint="eastAsia" w:ascii="宋体" w:hAnsi="宋体" w:cs="宋体"/>
        </w:rPr>
        <w:t>4</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符合国家标准要求的警示标志。实际送货以甲方要求的包装为准。</w:t>
      </w:r>
    </w:p>
    <w:p w14:paraId="7C20C83E">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36829D93">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.4包装物回收：甲方自行处置，乙方不进行回收。</w:t>
      </w:r>
    </w:p>
    <w:p w14:paraId="22214137">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五、交货期</w:t>
      </w:r>
    </w:p>
    <w:p w14:paraId="70CF9592">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xml:space="preserve">【 </w:t>
      </w:r>
      <w:r>
        <w:rPr>
          <w:rFonts w:hint="eastAsia" w:ascii="宋体" w:hAnsi="宋体" w:cs="宋体"/>
          <w:lang w:val="en-US" w:eastAsia="zh-CN"/>
        </w:rPr>
        <w:t>48</w:t>
      </w:r>
      <w:r>
        <w:rPr>
          <w:rFonts w:hint="eastAsia" w:ascii="宋体" w:hAnsi="宋体" w:cs="宋体"/>
        </w:rPr>
        <w:t xml:space="preserve">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 xml:space="preserve">日内送达，紧急情况下【 </w:t>
      </w:r>
      <w:r>
        <w:rPr>
          <w:rFonts w:hint="eastAsia" w:ascii="宋体" w:hAnsi="宋体" w:cs="宋体"/>
          <w:lang w:val="en-US" w:eastAsia="zh-CN"/>
        </w:rPr>
        <w:t>24</w:t>
      </w:r>
      <w:r>
        <w:rPr>
          <w:rFonts w:hint="eastAsia" w:ascii="宋体" w:hAnsi="宋体" w:cs="宋体"/>
        </w:rPr>
        <w:t xml:space="preserve">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w:t>
      </w:r>
      <w:r>
        <w:rPr>
          <w:rFonts w:hint="eastAsia" w:ascii="宋体" w:hAnsi="宋体" w:cs="宋体"/>
          <w:lang w:eastAsia="zh-Hans"/>
        </w:rPr>
        <w:t>。</w:t>
      </w:r>
    </w:p>
    <w:p w14:paraId="66AA03E3">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.2交货地点</w:t>
      </w:r>
      <w:r>
        <w:rPr>
          <w:rFonts w:hint="eastAsia" w:ascii="宋体" w:hAnsi="宋体" w:cs="宋体"/>
        </w:rPr>
        <w:t>：</w:t>
      </w:r>
      <w:r>
        <w:rPr>
          <w:rFonts w:hint="eastAsia" w:ascii="宋体" w:hAnsi="宋体" w:cs="宋体"/>
          <w:lang w:val="en-US" w:eastAsia="zh-CN"/>
        </w:rPr>
        <w:t>【北京市海淀区】</w:t>
      </w:r>
      <w:r>
        <w:rPr>
          <w:rFonts w:hint="eastAsia" w:ascii="宋体" w:hAnsi="宋体" w:cs="宋体"/>
          <w:lang w:eastAsia="zh-Hans"/>
        </w:rPr>
        <w:t>甲方指定地点。</w:t>
      </w:r>
    </w:p>
    <w:p w14:paraId="2364136D">
      <w:pPr>
        <w:pStyle w:val="68"/>
        <w:spacing w:line="360" w:lineRule="auto"/>
        <w:ind w:firstLine="480"/>
        <w:rPr>
          <w:rFonts w:hint="eastAsia" w:ascii="宋体" w:hAnsi="宋体" w:cs="宋体"/>
          <w:lang w:eastAsia="zh-Hans"/>
        </w:rPr>
      </w:pPr>
      <w:r>
        <w:rPr>
          <w:rFonts w:hint="eastAsia" w:ascii="宋体" w:hAnsi="宋体" w:cs="宋体"/>
        </w:rPr>
        <w:t>5.3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514A0F0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六、运输</w:t>
      </w:r>
    </w:p>
    <w:p w14:paraId="212F052A">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23E5E7A3">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45F427B7">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000000"/>
        </w:rPr>
        <w:t>乙方应确保所有承运危险化学品的车辆配备符合国家标准要求的</w:t>
      </w:r>
      <w:r>
        <w:rPr>
          <w:rFonts w:hint="eastAsia" w:ascii="宋体" w:hAnsi="宋体" w:cs="宋体"/>
          <w:color w:val="000000"/>
        </w:rPr>
        <w:t>定位</w:t>
      </w:r>
      <w:r>
        <w:rPr>
          <w:rFonts w:ascii="宋体" w:hAnsi="宋体" w:cs="宋体"/>
          <w:color w:val="000000"/>
        </w:rPr>
        <w:t>追踪系统，并于每次运输前向甲方提供车辆追踪信息。</w:t>
      </w:r>
    </w:p>
    <w:p w14:paraId="42A4669B">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38011AF5">
      <w:pPr>
        <w:pStyle w:val="68"/>
        <w:spacing w:line="360" w:lineRule="auto"/>
        <w:ind w:firstLine="480"/>
        <w:rPr>
          <w:rFonts w:hint="eastAsia" w:ascii="宋体" w:hAnsi="宋体" w:cs="宋体"/>
          <w:color w:val="000000"/>
          <w:lang w:eastAsia="zh-Hans"/>
        </w:rPr>
      </w:pPr>
      <w:r>
        <w:rPr>
          <w:rFonts w:hint="eastAsia" w:ascii="宋体" w:hAnsi="宋体" w:cs="宋体"/>
        </w:rPr>
        <w:t>6</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1D73E9E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七、验收</w:t>
      </w:r>
    </w:p>
    <w:p w14:paraId="02E0B536">
      <w:pPr>
        <w:pStyle w:val="68"/>
        <w:spacing w:line="360" w:lineRule="auto"/>
        <w:ind w:firstLine="480"/>
        <w:rPr>
          <w:rFonts w:ascii="Times New Roman Regular" w:hAnsi="Times New Roman Regular" w:cs="Times New Roman Regular"/>
        </w:rPr>
      </w:pPr>
      <w:r>
        <w:rPr>
          <w:rFonts w:hint="eastAsia" w:ascii="宋体" w:hAnsi="宋体" w:cs="宋体"/>
        </w:rPr>
        <w:t>7</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w:t>
      </w:r>
      <w:r>
        <w:rPr>
          <w:rFonts w:ascii="Times New Roman Regular" w:hAnsi="Times New Roman Regular" w:cs="Times New Roman Regular"/>
          <w:lang w:eastAsia="zh-Hans"/>
        </w:rPr>
        <w:t>规格型号、数量、合格证书、检测报告等进行检查验收。</w:t>
      </w:r>
      <w:r>
        <w:rPr>
          <w:rFonts w:hint="eastAsia" w:ascii="Times New Roman Regular" w:hAnsi="Times New Roman Regular" w:cs="Times New Roman Regular"/>
          <w:lang w:eastAsia="zh-Hans"/>
        </w:rPr>
        <w:t>若发现货物有短缺、次品、损坏或与合同文件要求的技术规格要求不符的情况，甲方有权要求乙方</w:t>
      </w:r>
      <w:r>
        <w:rPr>
          <w:rFonts w:hint="eastAsia" w:ascii="Times New Roman Regular" w:hAnsi="Times New Roman Regular" w:cs="Times New Roman Regular"/>
        </w:rPr>
        <w:t xml:space="preserve">【 </w:t>
      </w:r>
      <w:r>
        <w:rPr>
          <w:rFonts w:hint="eastAsia" w:ascii="Times New Roman Regular" w:hAnsi="Times New Roman Regular" w:cs="Times New Roman Regular"/>
          <w:lang w:val="en-US" w:eastAsia="zh-CN"/>
        </w:rPr>
        <w:t>24</w:t>
      </w:r>
      <w:r>
        <w:rPr>
          <w:rFonts w:hint="eastAsia" w:ascii="Times New Roman Regular" w:hAnsi="Times New Roman Regular" w:cs="Times New Roman Regular"/>
        </w:rPr>
        <w:t xml:space="preserve"> 】小时内补足、退换，同时乙方承担因此增加的运费和给甲方造成的损失。</w:t>
      </w:r>
    </w:p>
    <w:p w14:paraId="627D74D4">
      <w:pPr>
        <w:pStyle w:val="68"/>
        <w:spacing w:line="360" w:lineRule="auto"/>
        <w:ind w:firstLine="480"/>
        <w:rPr>
          <w:rFonts w:hint="eastAsia" w:ascii="Times New Roman Regular" w:hAnsi="Times New Roman Regular" w:cs="Times New Roman Regular"/>
        </w:rPr>
      </w:pPr>
      <w:r>
        <w:rPr>
          <w:rFonts w:hint="eastAsia" w:ascii="Times New Roman Regular" w:hAnsi="Times New Roman Regular" w:cs="Times New Roman Regular"/>
        </w:rPr>
        <w:t>7.2每送货批次，乙方需提供电子地磅的称重单（含载货时的称重单和卸货后的称重单）以及该批次产品的检验单等资料，具体以甲方要求的资料为准，相关费用由乙方承担。</w:t>
      </w:r>
    </w:p>
    <w:p w14:paraId="0468E86D">
      <w:pPr>
        <w:adjustRightInd w:val="0"/>
        <w:spacing w:before="79" w:beforeLines="25" w:after="78" w:line="360" w:lineRule="auto"/>
        <w:ind w:firstLine="42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cs="Times New Roman Regular"/>
        </w:rPr>
        <w:t>7.3验收合格的，由甲方代表在现场验收单据签字确认。该验收单据仅说明甲方对接收的产品在数量上无异议、外观无明显瑕疵，但不作为接收的产品质量符合要求的依据。甲方有权对乙方产品质量进行抽检，若抽检结果显示不合格，按“违约责任”相关条款进行处罚。</w:t>
      </w:r>
    </w:p>
    <w:p w14:paraId="396DB64D">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八、权利义务</w:t>
      </w:r>
    </w:p>
    <w:p w14:paraId="40F77A2A">
      <w:pPr>
        <w:pStyle w:val="68"/>
        <w:spacing w:line="360" w:lineRule="auto"/>
        <w:ind w:firstLine="480"/>
        <w:rPr>
          <w:rFonts w:hint="eastAsia" w:ascii="宋体" w:hAnsi="宋体" w:cs="宋体"/>
        </w:rPr>
      </w:pPr>
      <w:r>
        <w:rPr>
          <w:rFonts w:hint="eastAsia" w:ascii="宋体" w:hAnsi="宋体" w:cs="宋体"/>
        </w:rPr>
        <w:t>8.1甲方的权利和义务</w:t>
      </w:r>
    </w:p>
    <w:p w14:paraId="71166DF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xml:space="preserve">【 </w:t>
      </w:r>
      <w:r>
        <w:rPr>
          <w:rFonts w:hint="eastAsia" w:ascii="宋体" w:hAnsi="宋体" w:cs="宋体"/>
          <w:lang w:val="en-US" w:eastAsia="zh-CN"/>
        </w:rPr>
        <w:t>24</w:t>
      </w:r>
      <w:r>
        <w:rPr>
          <w:rFonts w:hint="eastAsia" w:ascii="宋体" w:hAnsi="宋体" w:cs="宋体"/>
        </w:rPr>
        <w:t xml:space="preserve"> 】小时内予以补足，退换。</w:t>
      </w:r>
    </w:p>
    <w:p w14:paraId="04851B8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017E0DD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5BE5DE59">
      <w:pPr>
        <w:pStyle w:val="68"/>
        <w:spacing w:line="360" w:lineRule="auto"/>
        <w:ind w:firstLine="480"/>
        <w:rPr>
          <w:rFonts w:hint="eastAsia" w:ascii="宋体" w:hAnsi="宋体" w:cs="宋体"/>
        </w:rPr>
      </w:pPr>
      <w:r>
        <w:rPr>
          <w:rFonts w:hint="eastAsia" w:ascii="宋体" w:hAnsi="宋体" w:cs="宋体"/>
        </w:rPr>
        <w:t>8.1.4</w:t>
      </w:r>
      <w:r>
        <w:rPr>
          <w:rFonts w:hint="eastAsia" w:ascii="宋体" w:hAnsi="宋体" w:cs="宋体"/>
          <w:lang w:eastAsia="zh-Hans"/>
        </w:rPr>
        <w:t>甲方有权对乙方货物进行抽检</w:t>
      </w:r>
      <w:r>
        <w:rPr>
          <w:rFonts w:hint="eastAsia" w:ascii="宋体" w:hAnsi="宋体" w:cs="宋体"/>
        </w:rPr>
        <w:t>。</w:t>
      </w:r>
    </w:p>
    <w:p w14:paraId="1C8FF618">
      <w:pPr>
        <w:pStyle w:val="68"/>
        <w:spacing w:line="360" w:lineRule="auto"/>
        <w:ind w:firstLine="480"/>
        <w:rPr>
          <w:rFonts w:hint="eastAsia" w:ascii="宋体" w:hAnsi="宋体" w:cs="宋体"/>
          <w:lang w:eastAsia="zh-Hans"/>
        </w:rPr>
      </w:pPr>
      <w:r>
        <w:rPr>
          <w:rFonts w:hint="eastAsia" w:ascii="宋体" w:hAnsi="宋体" w:cs="宋体"/>
        </w:rPr>
        <w:t>8.1.5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59E0BC07">
      <w:pPr>
        <w:pStyle w:val="68"/>
        <w:spacing w:line="360" w:lineRule="auto"/>
        <w:ind w:firstLine="480"/>
        <w:rPr>
          <w:rFonts w:hint="eastAsia" w:ascii="宋体" w:hAnsi="宋体" w:cs="宋体"/>
          <w:lang w:eastAsia="zh-Hans"/>
        </w:rPr>
      </w:pPr>
      <w:r>
        <w:rPr>
          <w:rFonts w:hint="eastAsia" w:ascii="宋体" w:hAnsi="宋体" w:cs="宋体"/>
        </w:rPr>
        <w:t>8.1.6</w:t>
      </w:r>
      <w:r>
        <w:rPr>
          <w:rFonts w:hint="eastAsia" w:ascii="宋体" w:hAnsi="宋体" w:cs="宋体"/>
          <w:lang w:eastAsia="zh-Hans"/>
        </w:rPr>
        <w:t xml:space="preserve">甲方有权定期或随时到制造厂商检验货物，乙方必须给予配合及提供方便。 </w:t>
      </w:r>
    </w:p>
    <w:p w14:paraId="1D9A330F">
      <w:pPr>
        <w:pStyle w:val="68"/>
        <w:spacing w:line="360" w:lineRule="auto"/>
        <w:ind w:firstLine="480"/>
        <w:rPr>
          <w:rFonts w:hint="eastAsia" w:ascii="宋体" w:hAnsi="宋体" w:cs="宋体"/>
          <w:lang w:eastAsia="zh-Hans"/>
        </w:rPr>
      </w:pPr>
      <w:r>
        <w:rPr>
          <w:rFonts w:hint="eastAsia" w:ascii="宋体" w:hAnsi="宋体" w:cs="宋体"/>
        </w:rPr>
        <w:t>8.1.7</w:t>
      </w:r>
      <w:r>
        <w:rPr>
          <w:rFonts w:hint="eastAsia" w:ascii="宋体" w:hAnsi="宋体" w:cs="宋体"/>
          <w:lang w:eastAsia="zh-Hans"/>
        </w:rPr>
        <w:t xml:space="preserve">甲方有权向乙方询问药剂配送进展情况及相关内容，且有权就具体问题提出意见和建议。 </w:t>
      </w:r>
    </w:p>
    <w:p w14:paraId="3FA58A1C">
      <w:pPr>
        <w:pStyle w:val="68"/>
        <w:spacing w:line="360" w:lineRule="auto"/>
        <w:ind w:firstLine="480"/>
        <w:rPr>
          <w:rFonts w:hint="eastAsia" w:ascii="宋体" w:hAnsi="宋体" w:cs="宋体"/>
          <w:lang w:eastAsia="zh-Hans"/>
        </w:rPr>
      </w:pPr>
      <w:r>
        <w:rPr>
          <w:rFonts w:hint="eastAsia" w:ascii="宋体" w:hAnsi="宋体" w:cs="宋体"/>
        </w:rPr>
        <w:t>8.1.8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4CB02ED6">
      <w:pPr>
        <w:pStyle w:val="68"/>
        <w:spacing w:line="360" w:lineRule="auto"/>
        <w:ind w:firstLine="480"/>
        <w:rPr>
          <w:rFonts w:hint="eastAsia" w:ascii="宋体" w:hAnsi="宋体" w:cs="宋体"/>
        </w:rPr>
      </w:pPr>
      <w:r>
        <w:rPr>
          <w:rFonts w:hint="eastAsia" w:ascii="宋体" w:hAnsi="宋体" w:cs="宋体"/>
        </w:rPr>
        <w:t>8.1.9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1E019957">
      <w:pPr>
        <w:pStyle w:val="68"/>
        <w:spacing w:line="360" w:lineRule="auto"/>
        <w:ind w:firstLine="480"/>
        <w:rPr>
          <w:rFonts w:hint="eastAsia" w:ascii="宋体" w:hAnsi="宋体" w:cs="宋体"/>
        </w:rPr>
      </w:pPr>
      <w:r>
        <w:rPr>
          <w:rFonts w:hint="eastAsia" w:ascii="宋体" w:hAnsi="宋体" w:cs="宋体"/>
        </w:rPr>
        <w:t>8.2乙方的权利和义务</w:t>
      </w:r>
    </w:p>
    <w:p w14:paraId="3E647107">
      <w:pPr>
        <w:pStyle w:val="68"/>
        <w:spacing w:line="360" w:lineRule="auto"/>
        <w:ind w:firstLine="480"/>
        <w:rPr>
          <w:rFonts w:hint="eastAsia" w:ascii="宋体" w:hAnsi="宋体" w:cs="宋体"/>
        </w:rPr>
      </w:pPr>
      <w:r>
        <w:rPr>
          <w:rFonts w:hint="eastAsia" w:ascii="宋体" w:hAnsi="宋体" w:cs="宋体"/>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2E50EBE4">
      <w:pPr>
        <w:pStyle w:val="68"/>
        <w:spacing w:line="360" w:lineRule="auto"/>
        <w:ind w:firstLine="480"/>
        <w:rPr>
          <w:rFonts w:hint="eastAsia" w:ascii="宋体" w:hAnsi="宋体" w:cs="宋体"/>
        </w:rPr>
      </w:pPr>
      <w:r>
        <w:rPr>
          <w:rFonts w:hint="eastAsia" w:ascii="宋体" w:hAnsi="宋体" w:cs="宋体"/>
        </w:rPr>
        <w:t>8.2.2如乙方供应的产品涉及危险化学品的，</w:t>
      </w:r>
      <w:r>
        <w:rPr>
          <w:rFonts w:ascii="宋体" w:hAnsi="宋体" w:cs="宋体"/>
        </w:rPr>
        <w:t>乙方应提供与其相符的化学品安全技术说明书并在危险化学品包装（包括外包装件）上粘贴或者拴挂与包装内危险化学品相符的化学品安全标签</w:t>
      </w:r>
      <w:r>
        <w:rPr>
          <w:rFonts w:hint="eastAsia" w:ascii="宋体" w:hAnsi="宋体" w:cs="宋体"/>
        </w:rPr>
        <w:t>。</w:t>
      </w:r>
    </w:p>
    <w:p w14:paraId="7176553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63AFA1C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63DD385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38C62EAD">
      <w:pPr>
        <w:pStyle w:val="68"/>
        <w:spacing w:line="360" w:lineRule="auto"/>
        <w:ind w:firstLine="480"/>
        <w:rPr>
          <w:rFonts w:hint="eastAsia" w:ascii="宋体" w:hAnsi="宋体" w:cs="宋体"/>
          <w:lang w:eastAsia="zh-Hans"/>
        </w:rPr>
      </w:pPr>
      <w:r>
        <w:rPr>
          <w:rFonts w:hint="eastAsia" w:ascii="宋体" w:hAnsi="宋体" w:cs="宋体"/>
        </w:rPr>
        <w:t>8.2.6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25F985FB">
      <w:pPr>
        <w:pStyle w:val="68"/>
        <w:spacing w:line="360" w:lineRule="auto"/>
        <w:ind w:firstLine="480"/>
        <w:rPr>
          <w:rFonts w:hint="eastAsia" w:ascii="宋体" w:hAnsi="宋体" w:cs="宋体"/>
          <w:lang w:eastAsia="zh-Hans"/>
        </w:rPr>
      </w:pPr>
      <w:r>
        <w:rPr>
          <w:rFonts w:hint="eastAsia" w:ascii="宋体" w:hAnsi="宋体" w:cs="宋体"/>
        </w:rPr>
        <w:t>8.2.7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7095AD92">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3930AD81">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1B7D044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九、违约责任</w:t>
      </w:r>
    </w:p>
    <w:p w14:paraId="26191C0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xml:space="preserve">【 </w:t>
      </w:r>
      <w:r>
        <w:rPr>
          <w:rFonts w:hint="eastAsia" w:ascii="宋体" w:hAnsi="宋体" w:cs="宋体"/>
          <w:lang w:val="en-US" w:eastAsia="zh-CN"/>
        </w:rPr>
        <w:t>2</w:t>
      </w:r>
      <w:r>
        <w:rPr>
          <w:rFonts w:hint="eastAsia" w:ascii="宋体" w:hAnsi="宋体" w:cs="宋体"/>
        </w:rPr>
        <w:t xml:space="preserve"> 】</w:t>
      </w:r>
      <w:r>
        <w:rPr>
          <w:rFonts w:hint="eastAsia" w:ascii="宋体" w:hAnsi="宋体" w:cs="宋体"/>
          <w:lang w:eastAsia="zh-Hans"/>
        </w:rPr>
        <w:t xml:space="preserve">天(即 </w:t>
      </w:r>
      <w:r>
        <w:rPr>
          <w:rFonts w:hint="eastAsia" w:ascii="宋体" w:hAnsi="宋体" w:cs="宋体"/>
        </w:rPr>
        <w:t xml:space="preserve">【 </w:t>
      </w:r>
      <w:r>
        <w:rPr>
          <w:rFonts w:hint="eastAsia" w:ascii="宋体" w:hAnsi="宋体" w:cs="宋体"/>
          <w:lang w:val="en-US" w:eastAsia="zh-CN"/>
        </w:rPr>
        <w:t>48</w:t>
      </w:r>
      <w:r>
        <w:rPr>
          <w:rFonts w:hint="eastAsia" w:ascii="宋体" w:hAnsi="宋体" w:cs="宋体"/>
        </w:rPr>
        <w:t xml:space="preserve">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 xml:space="preserve">（紧急情况下，提前【 </w:t>
      </w:r>
      <w:r>
        <w:rPr>
          <w:rFonts w:hint="eastAsia" w:ascii="宋体" w:hAnsi="宋体" w:cs="宋体"/>
          <w:lang w:val="en-US" w:eastAsia="zh-CN"/>
        </w:rPr>
        <w:t>24</w:t>
      </w:r>
      <w:r>
        <w:rPr>
          <w:rFonts w:hint="eastAsia" w:ascii="宋体" w:hAnsi="宋体" w:cs="宋体"/>
        </w:rPr>
        <w:t xml:space="preserve">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12</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1000</w:t>
      </w:r>
      <w:r>
        <w:rPr>
          <w:rFonts w:hint="eastAsia" w:ascii="宋体" w:hAnsi="宋体" w:cs="宋体"/>
        </w:rPr>
        <w:t>】元。</w:t>
      </w:r>
    </w:p>
    <w:p w14:paraId="2C54763C">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w:t>
      </w:r>
      <w:r>
        <w:rPr>
          <w:rFonts w:hint="eastAsia" w:ascii="宋体" w:hAnsi="宋体" w:cs="宋体"/>
          <w:lang w:val="en-US" w:eastAsia="zh-CN"/>
        </w:rPr>
        <w:t>500</w:t>
      </w:r>
      <w:r>
        <w:rPr>
          <w:rFonts w:hint="eastAsia" w:ascii="宋体" w:hAnsi="宋体" w:cs="宋体"/>
        </w:rPr>
        <w:t>】</w:t>
      </w:r>
      <w:r>
        <w:rPr>
          <w:rFonts w:hint="eastAsia" w:ascii="宋体" w:hAnsi="宋体" w:cs="宋体"/>
          <w:lang w:eastAsia="zh-Hans"/>
        </w:rPr>
        <w:t>元/（单品*次）罚款且该批药品的药剂费甲方无需向乙方支付；若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2000</w:t>
      </w:r>
      <w:r>
        <w:rPr>
          <w:rFonts w:hint="eastAsia" w:ascii="宋体" w:hAnsi="宋体" w:cs="宋体"/>
        </w:rPr>
        <w:t>】元</w:t>
      </w:r>
      <w:r>
        <w:rPr>
          <w:rFonts w:hint="eastAsia" w:ascii="宋体" w:hAnsi="宋体" w:cs="宋体"/>
          <w:lang w:eastAsia="zh-Hans"/>
        </w:rPr>
        <w:t>。</w:t>
      </w:r>
    </w:p>
    <w:p w14:paraId="3F4898CA">
      <w:pPr>
        <w:pStyle w:val="68"/>
        <w:spacing w:line="360" w:lineRule="auto"/>
        <w:ind w:firstLine="480"/>
        <w:rPr>
          <w:rFonts w:hint="eastAsia" w:ascii="宋体" w:hAnsi="宋体" w:cs="宋体"/>
          <w:lang w:eastAsia="zh-Hans"/>
        </w:rPr>
      </w:pPr>
      <w:r>
        <w:rPr>
          <w:rFonts w:hint="eastAsia" w:ascii="宋体" w:hAnsi="宋体" w:cs="宋体"/>
        </w:rPr>
        <w:t>9.3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2000</w:t>
      </w:r>
      <w:r>
        <w:rPr>
          <w:rFonts w:hint="eastAsia" w:ascii="宋体" w:hAnsi="宋体" w:cs="宋体"/>
        </w:rPr>
        <w:t>】元</w:t>
      </w:r>
      <w:r>
        <w:rPr>
          <w:rFonts w:hint="eastAsia" w:ascii="宋体" w:hAnsi="宋体" w:cs="宋体"/>
          <w:lang w:eastAsia="zh-Hans"/>
        </w:rPr>
        <w:t>。</w:t>
      </w:r>
    </w:p>
    <w:p w14:paraId="5F1A51AD">
      <w:pPr>
        <w:pStyle w:val="68"/>
        <w:spacing w:line="360" w:lineRule="auto"/>
        <w:ind w:firstLine="480"/>
        <w:rPr>
          <w:rFonts w:hint="eastAsia" w:ascii="宋体" w:hAnsi="宋体" w:cs="宋体"/>
          <w:lang w:eastAsia="zh-Hans"/>
        </w:rPr>
      </w:pPr>
      <w:r>
        <w:rPr>
          <w:rFonts w:hint="eastAsia" w:ascii="宋体" w:hAnsi="宋体" w:cs="宋体"/>
        </w:rPr>
        <w:t>9.4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2000</w:t>
      </w:r>
      <w:r>
        <w:rPr>
          <w:rFonts w:hint="eastAsia" w:ascii="宋体" w:hAnsi="宋体" w:cs="宋体"/>
        </w:rPr>
        <w:t>】元</w:t>
      </w:r>
      <w:r>
        <w:rPr>
          <w:rFonts w:hint="eastAsia" w:ascii="宋体" w:hAnsi="宋体" w:cs="宋体"/>
          <w:lang w:eastAsia="zh-Hans"/>
        </w:rPr>
        <w:t xml:space="preserve">。 </w:t>
      </w:r>
    </w:p>
    <w:p w14:paraId="0FBC40F4">
      <w:pPr>
        <w:pStyle w:val="68"/>
        <w:spacing w:line="360" w:lineRule="auto"/>
        <w:ind w:firstLine="480"/>
        <w:rPr>
          <w:rFonts w:hint="eastAsia" w:ascii="宋体" w:hAnsi="宋体" w:cs="宋体"/>
          <w:lang w:eastAsia="zh-Hans"/>
        </w:rPr>
      </w:pPr>
      <w:r>
        <w:rPr>
          <w:rFonts w:hint="eastAsia" w:ascii="宋体" w:hAnsi="宋体" w:cs="宋体"/>
        </w:rPr>
        <w:t>9.5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441481B8">
      <w:pPr>
        <w:pStyle w:val="68"/>
        <w:spacing w:line="360" w:lineRule="auto"/>
        <w:ind w:firstLine="480"/>
        <w:rPr>
          <w:rFonts w:hint="eastAsia" w:ascii="宋体" w:hAnsi="宋体" w:cs="宋体"/>
          <w:lang w:eastAsia="zh-Hans"/>
        </w:rPr>
      </w:pPr>
      <w:r>
        <w:rPr>
          <w:rFonts w:hint="eastAsia" w:ascii="宋体" w:hAnsi="宋体" w:cs="宋体"/>
        </w:rPr>
        <w:t>9.6</w:t>
      </w:r>
      <w:r>
        <w:rPr>
          <w:rFonts w:hint="eastAsia" w:ascii="宋体" w:hAnsi="宋体" w:cs="宋体"/>
          <w:lang w:eastAsia="zh-Hans"/>
        </w:rPr>
        <w:t xml:space="preserve">验收不合格，甲方有权根据验收结果向乙方提出索赔。 </w:t>
      </w:r>
    </w:p>
    <w:p w14:paraId="61C148B5">
      <w:pPr>
        <w:pStyle w:val="68"/>
        <w:spacing w:line="360" w:lineRule="auto"/>
        <w:ind w:firstLine="480"/>
        <w:rPr>
          <w:rFonts w:hint="eastAsia" w:ascii="宋体" w:hAnsi="宋体" w:cs="宋体"/>
          <w:lang w:eastAsia="zh-Hans"/>
        </w:rPr>
      </w:pPr>
      <w:r>
        <w:rPr>
          <w:rFonts w:hint="eastAsia" w:ascii="宋体" w:hAnsi="宋体" w:cs="宋体"/>
        </w:rPr>
        <w:t>9.7</w:t>
      </w:r>
      <w:r>
        <w:rPr>
          <w:rFonts w:hint="eastAsia" w:ascii="宋体" w:hAnsi="宋体" w:cs="宋体"/>
          <w:lang w:eastAsia="zh-Hans"/>
        </w:rPr>
        <w:t xml:space="preserve">乙方如有下列行为之一视为违约，甲方有权终止合同，乙方赔偿甲方的一切损失。 </w:t>
      </w:r>
    </w:p>
    <w:p w14:paraId="4F0F31E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7.1</w:t>
      </w:r>
      <w:r>
        <w:rPr>
          <w:rFonts w:hint="eastAsia" w:ascii="宋体" w:hAnsi="宋体" w:cs="宋体"/>
          <w:lang w:eastAsia="zh-Hans"/>
        </w:rPr>
        <w:t xml:space="preserve">所提供的货物、配件与合同文件的承诺不相符； </w:t>
      </w:r>
    </w:p>
    <w:p w14:paraId="14FB39B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2乙方违反承诺的品牌、生产厂家、报价、质量和合同文件规定的质量与性能、售后服务的内容行为；</w:t>
      </w:r>
    </w:p>
    <w:p w14:paraId="04E15163">
      <w:pPr>
        <w:pStyle w:val="68"/>
        <w:spacing w:line="360" w:lineRule="auto"/>
        <w:ind w:firstLine="480"/>
        <w:rPr>
          <w:rFonts w:hint="eastAsia" w:ascii="宋体" w:hAnsi="宋体" w:cs="宋体"/>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3乙方违反双方签署合同书的其他主要条款</w:t>
      </w:r>
      <w:r>
        <w:rPr>
          <w:rFonts w:hint="eastAsia" w:ascii="宋体" w:hAnsi="宋体" w:cs="宋体"/>
        </w:rPr>
        <w:t>。</w:t>
      </w:r>
    </w:p>
    <w:p w14:paraId="52FBEFC5">
      <w:pPr>
        <w:pStyle w:val="68"/>
        <w:spacing w:line="360" w:lineRule="auto"/>
        <w:ind w:firstLine="480"/>
        <w:rPr>
          <w:rFonts w:hint="eastAsia" w:ascii="宋体" w:hAnsi="宋体" w:cs="宋体"/>
          <w:lang w:eastAsia="zh-Hans"/>
        </w:rPr>
      </w:pPr>
      <w:r>
        <w:rPr>
          <w:rFonts w:hint="eastAsia" w:ascii="宋体" w:hAnsi="宋体" w:cs="宋体"/>
        </w:rPr>
        <w:t>9.8</w:t>
      </w:r>
      <w:r>
        <w:rPr>
          <w:rFonts w:hint="eastAsia" w:ascii="宋体" w:hAnsi="宋体" w:cs="宋体"/>
          <w:lang w:eastAsia="zh-Hans"/>
        </w:rPr>
        <w:t xml:space="preserve">对于不可抗力客观因素造成不能履行合同的，双方根据客观情况协商处理。 </w:t>
      </w:r>
    </w:p>
    <w:p w14:paraId="262A4A3C">
      <w:pPr>
        <w:pStyle w:val="68"/>
        <w:spacing w:line="360" w:lineRule="auto"/>
        <w:ind w:firstLine="480"/>
        <w:rPr>
          <w:rFonts w:hint="eastAsia" w:ascii="宋体" w:hAnsi="宋体" w:cs="宋体"/>
          <w:lang w:eastAsia="zh-Hans"/>
        </w:rPr>
      </w:pPr>
      <w:r>
        <w:rPr>
          <w:rFonts w:hint="eastAsia" w:ascii="宋体" w:hAnsi="宋体" w:cs="宋体"/>
        </w:rPr>
        <w:t>9.9</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3F6EA854">
      <w:pPr>
        <w:pStyle w:val="68"/>
        <w:spacing w:line="360" w:lineRule="auto"/>
        <w:ind w:firstLine="480"/>
        <w:rPr>
          <w:rFonts w:hint="eastAsia" w:ascii="宋体" w:hAnsi="宋体" w:cs="宋体"/>
        </w:rPr>
      </w:pPr>
      <w:r>
        <w:rPr>
          <w:rFonts w:hint="eastAsia" w:ascii="宋体" w:hAnsi="宋体" w:cs="宋体"/>
        </w:rPr>
        <w:t>9.10</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133C71C4">
      <w:pPr>
        <w:pStyle w:val="68"/>
        <w:spacing w:line="360" w:lineRule="auto"/>
        <w:ind w:firstLine="480"/>
        <w:rPr>
          <w:rFonts w:hint="eastAsia" w:ascii="宋体" w:hAnsi="宋体" w:cs="宋体"/>
        </w:rPr>
      </w:pPr>
      <w:r>
        <w:rPr>
          <w:rFonts w:hint="eastAsia" w:ascii="宋体" w:hAnsi="宋体" w:cs="宋体"/>
        </w:rPr>
        <w:t>9.11乙方在无法律依据或合同依据的情况下单方解除本合同，应当按照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2000</w:t>
      </w:r>
      <w:r>
        <w:rPr>
          <w:rFonts w:hint="eastAsia" w:ascii="宋体" w:hAnsi="宋体" w:cs="宋体"/>
        </w:rPr>
        <w:t>】元，并赔偿因此给甲方造成的损失。</w:t>
      </w:r>
    </w:p>
    <w:p w14:paraId="10E5181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3FDAD4F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十、质量保证期</w:t>
      </w:r>
    </w:p>
    <w:p w14:paraId="1A6D357D">
      <w:pPr>
        <w:pStyle w:val="68"/>
        <w:spacing w:line="360" w:lineRule="auto"/>
        <w:ind w:firstLine="480"/>
        <w:rPr>
          <w:rFonts w:hint="eastAsia" w:ascii="Times New Roman Regular" w:hAnsi="Times New Roman Regular" w:cs="Times New Roman Regular"/>
          <w:lang w:eastAsia="zh-Hans"/>
        </w:rPr>
      </w:pPr>
      <w:r>
        <w:rPr>
          <w:rFonts w:hint="eastAsia" w:ascii="Times New Roman Regular" w:hAnsi="Times New Roman Regular" w:cs="Times New Roman Regular"/>
          <w:lang w:eastAsia="zh-Hans"/>
        </w:rPr>
        <w:t>质保期为甲方出具签收单之日起12个月。</w:t>
      </w:r>
    </w:p>
    <w:p w14:paraId="6AA9AB8A">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十一、不可抗力</w:t>
      </w:r>
    </w:p>
    <w:p w14:paraId="0A26B0A4">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11.1由于不可抗力的原因，一方不能履行合同义务的，应当在不可抗力发生之日起3天内以书面形式通知对方，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09533F73">
      <w:pPr>
        <w:spacing w:after="78" w:line="360" w:lineRule="auto"/>
        <w:ind w:firstLine="480" w:firstLineChars="200"/>
      </w:pPr>
      <w:r>
        <w:rPr>
          <w:rFonts w:hint="eastAsia" w:ascii="宋体" w:hAnsi="宋体" w:cs="宋体"/>
          <w:color w:val="000000"/>
          <w:sz w:val="24"/>
        </w:rPr>
        <w:t>11.2不可抗力事件发生后，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59B5D746">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、争议解决方式</w:t>
      </w:r>
    </w:p>
    <w:p w14:paraId="3010709F">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01BD5596">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12.2因履行本合同引起的或与本合同有关的争议，甲、乙双方应首先通过友好协商解决，如果协商不能解决争议，可以向甲方所在地有管辖权的人民法院提起诉讼。 </w:t>
      </w:r>
    </w:p>
    <w:p w14:paraId="57891C74">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三</w:t>
      </w:r>
      <w:r>
        <w:rPr>
          <w:rFonts w:ascii="Times New Roman Regular" w:hAnsi="Times New Roman Regular" w:eastAsia="黑体" w:cs="Times New Roman Regular"/>
          <w:color w:val="000000"/>
          <w:kern w:val="0"/>
          <w:sz w:val="32"/>
          <w:szCs w:val="32"/>
          <w:lang w:eastAsia="zh-Hans"/>
        </w:rPr>
        <w:t>、保密条款</w:t>
      </w:r>
    </w:p>
    <w:p w14:paraId="42157A7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4D08F0EA">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13.2乙方违反本合同项下保密义务，应向甲方支付【 </w:t>
      </w:r>
      <w:r>
        <w:rPr>
          <w:rFonts w:hint="eastAsia" w:ascii="宋体" w:hAnsi="宋体" w:cs="宋体"/>
          <w:color w:val="000000"/>
          <w:sz w:val="24"/>
          <w:lang w:val="en-US" w:eastAsia="zh-CN" w:bidi="ar"/>
        </w:rPr>
        <w:t xml:space="preserve">0.5 </w:t>
      </w:r>
      <w:r>
        <w:rPr>
          <w:rFonts w:hint="eastAsia" w:ascii="宋体" w:hAnsi="宋体" w:cs="宋体"/>
          <w:color w:val="000000"/>
          <w:sz w:val="24"/>
          <w:lang w:bidi="ar"/>
        </w:rPr>
        <w:t>】万元的违约金并赔偿甲方因此所遭受的一切损失。</w:t>
      </w:r>
    </w:p>
    <w:p w14:paraId="6B0F233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13.3本保密义务在本合同解除或终止后仍然有效，直至相关信息、资料、文件向社会公开之日止。</w:t>
      </w:r>
    </w:p>
    <w:p w14:paraId="3EC7BA05">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0F382A29">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四</w:t>
      </w:r>
      <w:r>
        <w:rPr>
          <w:rFonts w:ascii="Times New Roman Regular" w:hAnsi="Times New Roman Regular" w:eastAsia="黑体" w:cs="Times New Roman Regular"/>
          <w:color w:val="000000"/>
          <w:kern w:val="0"/>
          <w:sz w:val="32"/>
          <w:szCs w:val="32"/>
          <w:lang w:eastAsia="zh-Hans"/>
        </w:rPr>
        <w:t>、附则</w:t>
      </w:r>
    </w:p>
    <w:p w14:paraId="78B62049">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 xml:space="preserve">.1本合同一式【 </w:t>
      </w:r>
      <w:r>
        <w:rPr>
          <w:rFonts w:hint="eastAsia" w:ascii="宋体" w:hAnsi="宋体" w:cs="Times New Roman Regular"/>
        </w:rPr>
        <w:t>肆</w:t>
      </w:r>
      <w:r>
        <w:rPr>
          <w:rFonts w:ascii="宋体" w:hAnsi="宋体" w:cs="Times New Roman Regular"/>
          <w:lang w:eastAsia="zh-Hans"/>
        </w:rPr>
        <w:t xml:space="preserve"> 】份，双方各执【 </w:t>
      </w:r>
      <w:r>
        <w:rPr>
          <w:rFonts w:hint="eastAsia" w:ascii="宋体" w:hAnsi="宋体" w:cs="Times New Roman Regular"/>
        </w:rPr>
        <w:t>贰</w:t>
      </w:r>
      <w:r>
        <w:rPr>
          <w:rFonts w:ascii="宋体" w:hAnsi="宋体" w:cs="Times New Roman Regular"/>
          <w:lang w:eastAsia="zh-Hans"/>
        </w:rPr>
        <w:t xml:space="preserve"> 】份，经双方法定代表人或授权代表签字并加盖合同章（或公章）后生效。</w:t>
      </w:r>
    </w:p>
    <w:p w14:paraId="7E0195F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.2本合同中的附件由</w:t>
      </w:r>
      <w:r>
        <w:rPr>
          <w:rFonts w:hint="eastAsia" w:ascii="宋体" w:hAnsi="宋体" w:cs="Times New Roman Regular"/>
          <w:lang w:eastAsia="zh-Hans"/>
        </w:rPr>
        <w:t>《所需药剂清单》</w:t>
      </w:r>
      <w:r>
        <w:rPr>
          <w:rFonts w:ascii="宋体" w:hAnsi="宋体" w:cs="Times New Roman Regular"/>
          <w:lang w:eastAsia="zh-Hans"/>
        </w:rPr>
        <w:t>《供应商廉洁协议书》组成，均为本合同不可分割的部分，与本合同具有相同的法律效力。</w:t>
      </w:r>
    </w:p>
    <w:p w14:paraId="1DE311E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.3本合同</w:t>
      </w:r>
      <w:r>
        <w:rPr>
          <w:rFonts w:hint="eastAsia" w:ascii="宋体" w:hAnsi="宋体" w:cs="Times New Roman Regular"/>
          <w:lang w:eastAsia="zh-Hans"/>
        </w:rPr>
        <w:t>履</w:t>
      </w:r>
      <w:r>
        <w:rPr>
          <w:rFonts w:ascii="宋体" w:hAnsi="宋体" w:cs="Times New Roman Regular"/>
          <w:lang w:eastAsia="zh-Hans"/>
        </w:rPr>
        <w:t>行中未尽事宜，经双方协商一致，可签订补充协议。补充协议与本合同具有同等法律效力。</w:t>
      </w:r>
    </w:p>
    <w:p w14:paraId="2B32976C">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w:t>
      </w:r>
      <w:r>
        <w:rPr>
          <w:rFonts w:hint="eastAsia" w:ascii="宋体" w:hAnsi="宋体" w:cs="Times New Roman Regular"/>
        </w:rPr>
        <w:t>4</w:t>
      </w:r>
      <w:r>
        <w:rPr>
          <w:rFonts w:ascii="宋体" w:hAnsi="宋体" w:cs="Times New Roman Regular"/>
          <w:lang w:eastAsia="zh-Hans"/>
        </w:rPr>
        <w:t>双方确认：合同文本“</w:t>
      </w:r>
      <w:r>
        <w:rPr>
          <w:rFonts w:hint="eastAsia" w:ascii="宋体" w:hAnsi="宋体" w:cs="Times New Roman Regular"/>
          <w:lang w:eastAsia="zh-Hans"/>
        </w:rPr>
        <w:sym w:font="Wingdings 2" w:char="00A3"/>
      </w:r>
      <w:r>
        <w:rPr>
          <w:rFonts w:ascii="宋体" w:hAnsi="宋体" w:cs="Times New Roman Regular"/>
          <w:lang w:eastAsia="zh-Hans"/>
        </w:rPr>
        <w:t>”处内容，为可选择的内容。填写时，打“√”表示选定，打“×”表示删除。</w:t>
      </w:r>
    </w:p>
    <w:p w14:paraId="4EE7CF2B">
      <w:pPr>
        <w:spacing w:after="78"/>
        <w:rPr>
          <w:rFonts w:hint="eastAsia" w:ascii="宋体" w:hAnsi="宋体" w:cs="Times New Roman Regular"/>
          <w:lang w:eastAsia="zh-Hans"/>
        </w:rPr>
      </w:pPr>
      <w:r>
        <w:rPr>
          <w:rFonts w:ascii="宋体" w:hAnsi="宋体" w:cs="Times New Roman Regular"/>
          <w:lang w:eastAsia="zh-Hans"/>
        </w:rPr>
        <w:br w:type="page"/>
      </w:r>
    </w:p>
    <w:p w14:paraId="2E0382A8">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57B83F4C">
      <w:pPr>
        <w:pStyle w:val="68"/>
        <w:spacing w:line="360" w:lineRule="auto"/>
        <w:ind w:firstLine="0" w:firstLineChars="0"/>
        <w:jc w:val="center"/>
      </w:pPr>
      <w:r>
        <w:rPr>
          <w:rFonts w:hint="eastAsia"/>
        </w:rPr>
        <w:t>（以下为《</w:t>
      </w:r>
      <w:r>
        <w:rPr>
          <w:rFonts w:hint="eastAsia"/>
          <w:u w:val="single"/>
          <w:lang w:val="en-US" w:eastAsia="zh-CN"/>
        </w:rPr>
        <w:t>火碱（片碱）采购</w:t>
      </w:r>
      <w:r>
        <w:rPr>
          <w:rFonts w:hint="eastAsia"/>
        </w:rPr>
        <w:t>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48095315">
        <w:trPr>
          <w:trHeight w:val="2835" w:hRule="atLeast"/>
          <w:jc w:val="center"/>
        </w:trPr>
        <w:tc>
          <w:tcPr>
            <w:tcW w:w="4389" w:type="dxa"/>
          </w:tcPr>
          <w:p w14:paraId="52611F66">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72FE6F42">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25FF23B3">
            <w:pPr>
              <w:spacing w:before="156" w:beforeLines="50" w:after="78" w:line="360" w:lineRule="auto"/>
              <w:jc w:val="left"/>
              <w:rPr>
                <w:rFonts w:hint="eastAsia" w:ascii="宋体" w:hAnsi="宋体" w:cs="宋体"/>
                <w:color w:val="000000"/>
                <w:sz w:val="24"/>
                <w:lang w:eastAsia="zh-Hans"/>
              </w:rPr>
            </w:pPr>
          </w:p>
        </w:tc>
      </w:tr>
      <w:tr w14:paraId="58CDE67C">
        <w:tblPrEx>
          <w:tblCellMar>
            <w:top w:w="0" w:type="dxa"/>
            <w:left w:w="108" w:type="dxa"/>
            <w:bottom w:w="0" w:type="dxa"/>
            <w:right w:w="108" w:type="dxa"/>
          </w:tblCellMar>
        </w:tblPrEx>
        <w:trPr>
          <w:trHeight w:val="2835" w:hRule="atLeast"/>
          <w:jc w:val="center"/>
        </w:trPr>
        <w:tc>
          <w:tcPr>
            <w:tcW w:w="4389" w:type="dxa"/>
          </w:tcPr>
          <w:p w14:paraId="28C52A4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EF434AC">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6995718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530B64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15C7FF22">
        <w:tblPrEx>
          <w:tblCellMar>
            <w:top w:w="0" w:type="dxa"/>
            <w:left w:w="108" w:type="dxa"/>
            <w:bottom w:w="0" w:type="dxa"/>
            <w:right w:w="108" w:type="dxa"/>
          </w:tblCellMar>
        </w:tblPrEx>
        <w:trPr>
          <w:jc w:val="center"/>
        </w:trPr>
        <w:tc>
          <w:tcPr>
            <w:tcW w:w="4389" w:type="dxa"/>
          </w:tcPr>
          <w:p w14:paraId="2CB6FDA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c>
          <w:tcPr>
            <w:tcW w:w="4389" w:type="dxa"/>
          </w:tcPr>
          <w:p w14:paraId="032DF977">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r>
    </w:tbl>
    <w:p w14:paraId="349377F9">
      <w:pPr>
        <w:pStyle w:val="68"/>
        <w:spacing w:line="360" w:lineRule="auto"/>
        <w:ind w:firstLine="480"/>
        <w:rPr>
          <w:rFonts w:ascii="Times New Roman Regular" w:hAnsi="Times New Roman Regular" w:cs="Times New Roman Regular"/>
          <w:lang w:eastAsia="zh-Hans"/>
        </w:rPr>
      </w:pPr>
    </w:p>
    <w:p w14:paraId="186E53EA">
      <w:pPr>
        <w:pStyle w:val="68"/>
        <w:spacing w:line="360" w:lineRule="auto"/>
        <w:ind w:firstLine="480"/>
        <w:rPr>
          <w:rFonts w:ascii="Times New Roman Regular" w:hAnsi="Times New Roman Regular" w:cs="Times New Roman Regular"/>
          <w:lang w:eastAsia="zh-Hans"/>
        </w:rPr>
      </w:pPr>
    </w:p>
    <w:p w14:paraId="5B960449">
      <w:pPr>
        <w:pStyle w:val="68"/>
        <w:spacing w:line="360" w:lineRule="auto"/>
        <w:ind w:firstLine="480"/>
        <w:rPr>
          <w:rFonts w:ascii="Times New Roman Regular" w:hAnsi="Times New Roman Regular" w:cs="Times New Roman Regular"/>
          <w:lang w:eastAsia="zh-Hans"/>
        </w:rPr>
      </w:pPr>
    </w:p>
    <w:p w14:paraId="252F3AEA">
      <w:pPr>
        <w:pStyle w:val="68"/>
        <w:spacing w:line="360" w:lineRule="auto"/>
        <w:ind w:firstLine="480"/>
        <w:rPr>
          <w:rFonts w:ascii="Times New Roman Regular" w:hAnsi="Times New Roman Regular" w:cs="Times New Roman Regular"/>
          <w:lang w:eastAsia="zh-Hans"/>
        </w:rPr>
        <w:sectPr>
          <w:footerReference r:id="rId10" w:type="default"/>
          <w:pgSz w:w="11906" w:h="16838"/>
          <w:pgMar w:top="1417" w:right="1417" w:bottom="1417" w:left="1417" w:header="851" w:footer="992" w:gutter="0"/>
          <w:cols w:space="0" w:num="1"/>
          <w:titlePg/>
          <w:rtlGutter w:val="0"/>
          <w:docGrid w:type="lines" w:linePitch="312" w:charSpace="0"/>
        </w:sectPr>
      </w:pPr>
    </w:p>
    <w:p w14:paraId="1FF3E70C">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6AF36823">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16EEEA13">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一、药剂清单</w:t>
      </w:r>
    </w:p>
    <w:tbl>
      <w:tblPr>
        <w:tblStyle w:val="21"/>
        <w:tblpPr w:leftFromText="180" w:rightFromText="180" w:vertAnchor="text" w:horzAnchor="page" w:tblpXSpec="center" w:tblpY="435"/>
        <w:tblOverlap w:val="never"/>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1415"/>
        <w:gridCol w:w="1767"/>
        <w:gridCol w:w="850"/>
        <w:gridCol w:w="1417"/>
        <w:gridCol w:w="1638"/>
        <w:gridCol w:w="851"/>
      </w:tblGrid>
      <w:tr w14:paraId="77729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669688FB">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序号</w:t>
            </w:r>
          </w:p>
        </w:tc>
        <w:tc>
          <w:tcPr>
            <w:tcW w:w="815" w:type="pct"/>
            <w:noWrap/>
            <w:vAlign w:val="center"/>
          </w:tcPr>
          <w:p w14:paraId="3811FA3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产品名称</w:t>
            </w:r>
          </w:p>
        </w:tc>
        <w:tc>
          <w:tcPr>
            <w:tcW w:w="1017" w:type="pct"/>
            <w:noWrap/>
            <w:vAlign w:val="center"/>
          </w:tcPr>
          <w:p w14:paraId="24B92BE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规格</w:t>
            </w:r>
            <w:r>
              <w:rPr>
                <w:rFonts w:hint="eastAsia" w:ascii="Times New Roman Regular" w:hAnsi="Times New Roman Regular" w:cs="Times New Roman Regular"/>
                <w:b/>
                <w:bCs/>
                <w:color w:val="000000"/>
                <w:kern w:val="0"/>
                <w:sz w:val="24"/>
                <w:szCs w:val="24"/>
              </w:rPr>
              <w:t>参数</w:t>
            </w:r>
          </w:p>
        </w:tc>
        <w:tc>
          <w:tcPr>
            <w:tcW w:w="489" w:type="pct"/>
            <w:noWrap/>
            <w:vAlign w:val="center"/>
          </w:tcPr>
          <w:p w14:paraId="6ED63CE5">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单位</w:t>
            </w:r>
          </w:p>
        </w:tc>
        <w:tc>
          <w:tcPr>
            <w:tcW w:w="816" w:type="pct"/>
            <w:noWrap/>
            <w:vAlign w:val="center"/>
          </w:tcPr>
          <w:p w14:paraId="2BEB0053">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71782F9D">
            <w:pPr>
              <w:widowControl/>
              <w:spacing w:afterLines="0" w:line="240" w:lineRule="auto"/>
              <w:jc w:val="center"/>
              <w:rPr>
                <w:rFonts w:ascii="Times New Roman Regular" w:hAnsi="Times New Roman Regular" w:cs="Times New Roman Regular"/>
                <w:b/>
                <w:bCs/>
                <w:color w:val="000000"/>
                <w:kern w:val="0"/>
                <w:sz w:val="24"/>
                <w:szCs w:val="24"/>
                <w:lang w:eastAsia="zh-Hans"/>
              </w:rPr>
            </w:pPr>
            <w:r>
              <w:rPr>
                <w:rFonts w:hint="eastAsia" w:ascii="Times New Roman Regular" w:hAnsi="Times New Roman Regular" w:cs="Times New Roman Regular"/>
                <w:b/>
                <w:bCs/>
                <w:color w:val="000000"/>
                <w:kern w:val="0"/>
                <w:sz w:val="24"/>
                <w:szCs w:val="24"/>
                <w:lang w:eastAsia="zh-Hans"/>
              </w:rPr>
              <w:t>（</w:t>
            </w:r>
            <w:r>
              <w:rPr>
                <w:rFonts w:hint="eastAsia" w:ascii="Times New Roman Regular" w:hAnsi="Times New Roman Regular" w:cs="Times New Roman Regular"/>
                <w:b/>
                <w:bCs/>
                <w:color w:val="000000"/>
                <w:kern w:val="0"/>
                <w:sz w:val="24"/>
                <w:szCs w:val="24"/>
              </w:rPr>
              <w:t>不</w:t>
            </w:r>
            <w:r>
              <w:rPr>
                <w:rFonts w:hint="eastAsia" w:ascii="Times New Roman Regular" w:hAnsi="Times New Roman Regular" w:cs="Times New Roman Regular"/>
                <w:b/>
                <w:bCs/>
                <w:color w:val="000000"/>
                <w:kern w:val="0"/>
                <w:sz w:val="24"/>
                <w:szCs w:val="24"/>
                <w:lang w:eastAsia="zh-Hans"/>
              </w:rPr>
              <w:t>含税）</w:t>
            </w:r>
          </w:p>
        </w:tc>
        <w:tc>
          <w:tcPr>
            <w:tcW w:w="943" w:type="pct"/>
            <w:noWrap/>
            <w:vAlign w:val="center"/>
          </w:tcPr>
          <w:p w14:paraId="2AC79478">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459791F1">
            <w:pPr>
              <w:widowControl/>
              <w:spacing w:afterLines="0" w:line="240" w:lineRule="auto"/>
              <w:jc w:val="center"/>
              <w:rPr>
                <w:rFonts w:ascii="Times New Roman Regular" w:hAnsi="Times New Roman Regular" w:cs="Times New Roman Regular"/>
                <w:b/>
                <w:bCs/>
                <w:color w:val="000000"/>
                <w:kern w:val="0"/>
                <w:sz w:val="24"/>
                <w:szCs w:val="24"/>
              </w:rPr>
            </w:pPr>
            <w:r>
              <w:rPr>
                <w:rFonts w:hint="eastAsia" w:ascii="Times New Roman Regular" w:hAnsi="Times New Roman Regular" w:cs="Times New Roman Regular"/>
                <w:b/>
                <w:bCs/>
                <w:color w:val="000000"/>
                <w:kern w:val="0"/>
                <w:sz w:val="24"/>
                <w:szCs w:val="24"/>
                <w:lang w:eastAsia="zh-Hans"/>
              </w:rPr>
              <w:t>（含税）</w:t>
            </w:r>
          </w:p>
        </w:tc>
        <w:tc>
          <w:tcPr>
            <w:tcW w:w="490" w:type="pct"/>
            <w:noWrap/>
            <w:vAlign w:val="center"/>
          </w:tcPr>
          <w:p w14:paraId="62C695ED">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备注</w:t>
            </w:r>
          </w:p>
        </w:tc>
      </w:tr>
      <w:tr w14:paraId="64311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blHeader/>
          <w:jc w:val="center"/>
        </w:trPr>
        <w:tc>
          <w:tcPr>
            <w:tcW w:w="426" w:type="pct"/>
            <w:noWrap/>
            <w:vAlign w:val="center"/>
          </w:tcPr>
          <w:p w14:paraId="02AF9E7F">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b/>
                <w:bCs/>
                <w:color w:val="000000"/>
                <w:kern w:val="0"/>
                <w:sz w:val="24"/>
                <w:szCs w:val="24"/>
              </w:rPr>
            </w:pPr>
            <w:r>
              <w:rPr>
                <w:rFonts w:hint="eastAsia" w:ascii="宋体" w:hAnsi="宋体" w:cs="宋体" w:eastAsiaTheme="minorEastAsia"/>
                <w:spacing w:val="-8"/>
                <w:sz w:val="24"/>
                <w:szCs w:val="24"/>
              </w:rPr>
              <w:t>1</w:t>
            </w:r>
          </w:p>
        </w:tc>
        <w:tc>
          <w:tcPr>
            <w:tcW w:w="815" w:type="pct"/>
            <w:noWrap/>
            <w:vAlign w:val="center"/>
          </w:tcPr>
          <w:p w14:paraId="26601A6C">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bCs/>
                <w:color w:val="000000"/>
                <w:kern w:val="0"/>
                <w:sz w:val="24"/>
                <w:szCs w:val="24"/>
                <w:lang w:eastAsia="zh-CN"/>
              </w:rPr>
            </w:pPr>
            <w:r>
              <w:rPr>
                <w:rFonts w:hint="eastAsia" w:ascii="宋体" w:hAnsi="宋体" w:cs="宋体"/>
                <w:sz w:val="24"/>
                <w:szCs w:val="24"/>
                <w:lang w:val="en-US" w:eastAsia="zh-CN"/>
              </w:rPr>
              <w:t>火碱（片碱）</w:t>
            </w:r>
          </w:p>
        </w:tc>
        <w:tc>
          <w:tcPr>
            <w:tcW w:w="1017" w:type="pct"/>
            <w:noWrap/>
            <w:vAlign w:val="center"/>
          </w:tcPr>
          <w:p w14:paraId="72721A20">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both"/>
              <w:textAlignment w:val="auto"/>
              <w:rPr>
                <w:rFonts w:hint="eastAsia" w:ascii="宋体" w:hAnsi="宋体" w:cs="宋体"/>
                <w:b/>
                <w:bCs/>
                <w:color w:val="000000"/>
                <w:kern w:val="0"/>
                <w:sz w:val="24"/>
                <w:szCs w:val="24"/>
              </w:rPr>
            </w:pPr>
            <w:r>
              <w:rPr>
                <w:rFonts w:hint="eastAsia" w:ascii="宋体" w:hAnsi="宋体" w:cs="宋体"/>
                <w:color w:val="333333"/>
                <w:sz w:val="24"/>
                <w:szCs w:val="24"/>
                <w:shd w:val="clear" w:color="auto" w:fill="FFFFFF"/>
                <w:lang w:eastAsia="zh-CN"/>
              </w:rPr>
              <w:t>氢氧化钠质量分数，w/%：≥</w:t>
            </w:r>
            <w:r>
              <w:rPr>
                <w:rFonts w:hint="eastAsia" w:ascii="宋体" w:hAnsi="宋体" w:cs="宋体"/>
                <w:color w:val="333333"/>
                <w:sz w:val="24"/>
                <w:szCs w:val="24"/>
                <w:shd w:val="clear" w:color="auto" w:fill="FFFFFF"/>
                <w:lang w:val="en-US" w:eastAsia="zh-CN"/>
              </w:rPr>
              <w:t>99</w:t>
            </w:r>
            <w:r>
              <w:rPr>
                <w:rFonts w:hint="eastAsia" w:ascii="宋体" w:hAnsi="宋体" w:cs="宋体"/>
                <w:color w:val="333333"/>
                <w:sz w:val="24"/>
                <w:szCs w:val="24"/>
                <w:shd w:val="clear" w:color="auto" w:fill="FFFFFF"/>
                <w:lang w:eastAsia="zh-CN"/>
              </w:rPr>
              <w:t>%</w:t>
            </w:r>
          </w:p>
        </w:tc>
        <w:tc>
          <w:tcPr>
            <w:tcW w:w="489" w:type="pct"/>
            <w:shd w:val="clear" w:color="auto" w:fill="auto"/>
            <w:noWrap/>
            <w:vAlign w:val="center"/>
          </w:tcPr>
          <w:p w14:paraId="3ADB3BA5">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color w:val="000000"/>
                <w:kern w:val="0"/>
                <w:sz w:val="24"/>
                <w:szCs w:val="24"/>
              </w:rPr>
              <w:t>吨</w:t>
            </w:r>
          </w:p>
        </w:tc>
        <w:tc>
          <w:tcPr>
            <w:tcW w:w="816" w:type="pct"/>
            <w:shd w:val="clear" w:color="auto" w:fill="auto"/>
            <w:noWrap/>
            <w:vAlign w:val="center"/>
          </w:tcPr>
          <w:p w14:paraId="078BF080">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943" w:type="pct"/>
            <w:shd w:val="clear" w:color="auto" w:fill="auto"/>
            <w:noWrap/>
            <w:vAlign w:val="center"/>
          </w:tcPr>
          <w:p w14:paraId="1E9623E3">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490" w:type="pct"/>
            <w:noWrap/>
            <w:vAlign w:val="center"/>
          </w:tcPr>
          <w:p w14:paraId="00EB7696">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000000"/>
                <w:kern w:val="0"/>
                <w:sz w:val="24"/>
                <w:szCs w:val="24"/>
              </w:rPr>
            </w:pPr>
          </w:p>
        </w:tc>
      </w:tr>
    </w:tbl>
    <w:p w14:paraId="4A23F296">
      <w:pPr>
        <w:pStyle w:val="18"/>
        <w:spacing w:before="0" w:beforeAutospacing="0" w:afterAutospacing="0" w:line="360" w:lineRule="auto"/>
        <w:rPr>
          <w:rFonts w:ascii="Times New Roman Regular" w:hAnsi="Times New Roman Regular" w:cs="Times New Roman Regular"/>
          <w:sz w:val="21"/>
          <w:szCs w:val="21"/>
        </w:rPr>
      </w:pPr>
    </w:p>
    <w:p w14:paraId="567DAE74">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二、技术要求</w:t>
      </w:r>
    </w:p>
    <w:tbl>
      <w:tblPr>
        <w:tblStyle w:val="21"/>
        <w:tblpPr w:leftFromText="180" w:rightFromText="180" w:vertAnchor="text" w:horzAnchor="page" w:tblpXSpec="center" w:tblpY="212"/>
        <w:tblOverlap w:val="never"/>
        <w:tblW w:w="467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18"/>
        <w:gridCol w:w="2097"/>
        <w:gridCol w:w="2302"/>
        <w:gridCol w:w="2665"/>
      </w:tblGrid>
      <w:tr w14:paraId="6607E8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1" w:type="pct"/>
            <w:vAlign w:val="center"/>
          </w:tcPr>
          <w:p w14:paraId="2E9A744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药剂名称</w:t>
            </w:r>
          </w:p>
        </w:tc>
        <w:tc>
          <w:tcPr>
            <w:tcW w:w="1207" w:type="pct"/>
            <w:vAlign w:val="center"/>
          </w:tcPr>
          <w:p w14:paraId="766C97D8">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执行标准</w:t>
            </w:r>
          </w:p>
        </w:tc>
        <w:tc>
          <w:tcPr>
            <w:tcW w:w="1326" w:type="pct"/>
            <w:vAlign w:val="center"/>
          </w:tcPr>
          <w:p w14:paraId="3F0A2C8F">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主要规格参数要求</w:t>
            </w:r>
          </w:p>
        </w:tc>
        <w:tc>
          <w:tcPr>
            <w:tcW w:w="1535" w:type="pct"/>
            <w:vAlign w:val="center"/>
          </w:tcPr>
          <w:p w14:paraId="045C43CB">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其他规格要求</w:t>
            </w:r>
          </w:p>
          <w:p w14:paraId="62A16E0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（包括但不限于以下内容）</w:t>
            </w:r>
          </w:p>
        </w:tc>
      </w:tr>
      <w:tr w14:paraId="6D6D12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1" w:hRule="atLeast"/>
          <w:jc w:val="center"/>
        </w:trPr>
        <w:tc>
          <w:tcPr>
            <w:tcW w:w="931" w:type="pct"/>
            <w:vAlign w:val="center"/>
          </w:tcPr>
          <w:p w14:paraId="586E5E8B">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lang w:eastAsia="zh-CN"/>
              </w:rPr>
            </w:pPr>
            <w:r>
              <w:rPr>
                <w:rFonts w:hint="eastAsia" w:ascii="宋体" w:hAnsi="宋体" w:cs="宋体"/>
                <w:sz w:val="24"/>
                <w:szCs w:val="24"/>
                <w:lang w:val="en-US" w:eastAsia="zh-CN"/>
              </w:rPr>
              <w:t>火碱（片碱）</w:t>
            </w:r>
          </w:p>
        </w:tc>
        <w:tc>
          <w:tcPr>
            <w:tcW w:w="1207" w:type="pct"/>
            <w:vAlign w:val="center"/>
          </w:tcPr>
          <w:p w14:paraId="50DD7BD2">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按照GB/T 209-2018</w:t>
            </w:r>
          </w:p>
          <w:p w14:paraId="1D2DEC9D">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lang w:eastAsia="zh-CN"/>
              </w:rPr>
            </w:pPr>
            <w:r>
              <w:rPr>
                <w:rFonts w:hint="eastAsia" w:ascii="宋体" w:hAnsi="宋体" w:cs="宋体"/>
                <w:b w:val="0"/>
                <w:bCs w:val="0"/>
                <w:sz w:val="24"/>
                <w:szCs w:val="24"/>
                <w:lang w:val="en-US" w:eastAsia="zh-CN"/>
              </w:rPr>
              <w:t>《工业用氢氧化钠》执行</w:t>
            </w:r>
          </w:p>
        </w:tc>
        <w:tc>
          <w:tcPr>
            <w:tcW w:w="1326" w:type="pct"/>
            <w:vAlign w:val="center"/>
          </w:tcPr>
          <w:p w14:paraId="6E4E0191">
            <w:pPr>
              <w:pStyle w:val="58"/>
              <w:keepNext w:val="0"/>
              <w:keepLines w:val="0"/>
              <w:pageBreakBefore w:val="0"/>
              <w:widowControl w:val="0"/>
              <w:kinsoku/>
              <w:wordWrap/>
              <w:overflowPunct/>
              <w:topLinePunct w:val="0"/>
              <w:autoSpaceDE w:val="0"/>
              <w:autoSpaceDN w:val="0"/>
              <w:bidi w:val="0"/>
              <w:adjustRightInd/>
              <w:snapToGrid/>
              <w:spacing w:afterLines="0" w:line="240" w:lineRule="auto"/>
              <w:ind w:firstLine="0" w:firstLineChars="0"/>
              <w:jc w:val="center"/>
              <w:textAlignment w:val="auto"/>
              <w:rPr>
                <w:rFonts w:hint="eastAsia" w:ascii="宋体" w:hAnsi="宋体" w:eastAsia="宋体" w:cs="宋体"/>
                <w:b w:val="0"/>
                <w:bCs w:val="0"/>
                <w:spacing w:val="-8"/>
                <w:sz w:val="24"/>
                <w:szCs w:val="24"/>
              </w:rPr>
            </w:pPr>
            <w:r>
              <w:rPr>
                <w:rFonts w:hint="eastAsia" w:ascii="宋体" w:hAnsi="宋体" w:eastAsia="宋体" w:cs="宋体"/>
                <w:b w:val="0"/>
                <w:bCs w:val="0"/>
                <w:sz w:val="24"/>
                <w:szCs w:val="24"/>
              </w:rPr>
              <w:t>氢氧化钠质量分数，w/%：≥</w:t>
            </w:r>
            <w:r>
              <w:rPr>
                <w:rFonts w:hint="eastAsia" w:ascii="宋体" w:hAnsi="宋体" w:cs="宋体"/>
                <w:b w:val="0"/>
                <w:bCs w:val="0"/>
                <w:sz w:val="24"/>
                <w:szCs w:val="24"/>
                <w:lang w:val="en-US" w:eastAsia="zh-CN"/>
              </w:rPr>
              <w:t>99</w:t>
            </w:r>
            <w:r>
              <w:rPr>
                <w:rFonts w:hint="eastAsia" w:ascii="宋体" w:hAnsi="宋体" w:eastAsia="宋体" w:cs="宋体"/>
                <w:b w:val="0"/>
                <w:bCs w:val="0"/>
                <w:sz w:val="24"/>
                <w:szCs w:val="24"/>
              </w:rPr>
              <w:t>%</w:t>
            </w:r>
          </w:p>
        </w:tc>
        <w:tc>
          <w:tcPr>
            <w:tcW w:w="1535" w:type="pct"/>
            <w:vAlign w:val="center"/>
          </w:tcPr>
          <w:p w14:paraId="3FDBC6F9">
            <w:pPr>
              <w:keepNext w:val="0"/>
              <w:keepLines w:val="0"/>
              <w:pageBreakBefore w:val="0"/>
              <w:widowControl w:val="0"/>
              <w:kinsoku/>
              <w:wordWrap w:val="0"/>
              <w:overflowPunct/>
              <w:topLinePunct w:val="0"/>
              <w:autoSpaceDE/>
              <w:autoSpaceDN/>
              <w:bidi w:val="0"/>
              <w:adjustRightInd/>
              <w:snapToGrid/>
              <w:spacing w:afterLines="0" w:line="240" w:lineRule="auto"/>
              <w:jc w:val="center"/>
              <w:textAlignment w:val="auto"/>
              <w:rPr>
                <w:rFonts w:hint="default" w:ascii="宋体" w:hAnsi="宋体" w:eastAsia="宋体" w:cs="宋体"/>
                <w:b/>
                <w:bCs/>
                <w:sz w:val="24"/>
                <w:szCs w:val="24"/>
                <w:lang w:val="en-US" w:eastAsia="zh-CN"/>
              </w:rPr>
            </w:pPr>
            <w:r>
              <w:rPr>
                <w:rFonts w:hint="eastAsia" w:ascii="宋体" w:hAnsi="宋体" w:cs="宋体"/>
                <w:b/>
                <w:bCs/>
                <w:sz w:val="24"/>
                <w:szCs w:val="24"/>
                <w:lang w:val="en-US" w:eastAsia="zh-CN"/>
              </w:rPr>
              <w:t>/</w:t>
            </w:r>
          </w:p>
        </w:tc>
      </w:tr>
    </w:tbl>
    <w:p w14:paraId="4E973ADB">
      <w:pPr>
        <w:pStyle w:val="69"/>
        <w:spacing w:after="78"/>
        <w:ind w:firstLine="0" w:firstLineChars="0"/>
        <w:rPr>
          <w:lang w:eastAsia="zh-CN"/>
        </w:rPr>
      </w:pPr>
    </w:p>
    <w:p w14:paraId="52995E62">
      <w:pPr>
        <w:pStyle w:val="68"/>
        <w:spacing w:after="78"/>
        <w:ind w:firstLine="0" w:firstLineChars="0"/>
        <w:rPr>
          <w:rFonts w:ascii="黑体" w:eastAsia="黑体"/>
          <w:b/>
          <w:color w:val="000000"/>
          <w:sz w:val="30"/>
          <w:szCs w:val="30"/>
        </w:rPr>
      </w:pPr>
      <w:r>
        <w:br w:type="page"/>
      </w:r>
      <w:bookmarkEnd w:id="8"/>
      <w:bookmarkStart w:id="18" w:name="_Hlk111222939"/>
    </w:p>
    <w:p w14:paraId="60C6B68F">
      <w:pPr>
        <w:pStyle w:val="68"/>
        <w:spacing w:after="78"/>
        <w:ind w:left="0" w:leftChars="0" w:firstLine="0" w:firstLineChars="0"/>
        <w:rPr>
          <w:sz w:val="32"/>
          <w:szCs w:val="32"/>
        </w:rPr>
      </w:pPr>
      <w:r>
        <w:rPr>
          <w:rFonts w:ascii="黑体" w:eastAsia="黑体"/>
          <w:b/>
          <w:color w:val="000000"/>
          <w:sz w:val="32"/>
          <w:szCs w:val="32"/>
        </w:rPr>
        <w:t>附件</w:t>
      </w:r>
      <w:r>
        <w:rPr>
          <w:rFonts w:hint="eastAsia" w:ascii="黑体" w:eastAsia="黑体"/>
          <w:b/>
          <w:color w:val="000000"/>
          <w:sz w:val="32"/>
          <w:szCs w:val="32"/>
        </w:rPr>
        <w:t>2</w:t>
      </w:r>
      <w:r>
        <w:rPr>
          <w:rFonts w:ascii="黑体" w:eastAsia="黑体"/>
          <w:b/>
          <w:color w:val="000000"/>
          <w:sz w:val="32"/>
          <w:szCs w:val="32"/>
        </w:rPr>
        <w:t>：</w:t>
      </w:r>
      <w:r>
        <w:rPr>
          <w:rFonts w:hint="eastAsia" w:ascii="黑体" w:eastAsia="黑体"/>
          <w:b/>
          <w:color w:val="000000"/>
          <w:sz w:val="32"/>
          <w:szCs w:val="32"/>
        </w:rPr>
        <w:t>供应商廉</w:t>
      </w:r>
      <w:r>
        <w:rPr>
          <w:rFonts w:hint="eastAsia" w:ascii="黑体" w:eastAsia="黑体"/>
          <w:b/>
          <w:color w:val="000000"/>
          <w:sz w:val="32"/>
          <w:szCs w:val="32"/>
          <w:lang w:eastAsia="zh-Hans"/>
        </w:rPr>
        <w:t>洁</w:t>
      </w:r>
      <w:r>
        <w:rPr>
          <w:rFonts w:hint="eastAsia" w:ascii="黑体" w:eastAsia="黑体"/>
          <w:b/>
          <w:color w:val="000000"/>
          <w:sz w:val="32"/>
          <w:szCs w:val="32"/>
        </w:rPr>
        <w:t>协议书</w:t>
      </w:r>
    </w:p>
    <w:p w14:paraId="07CB0537">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firstLine="0"/>
        <w:jc w:val="center"/>
        <w:textAlignment w:val="auto"/>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1293B413">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476FED02">
      <w:pPr>
        <w:spacing w:after="78"/>
        <w:ind w:firstLine="560"/>
      </w:pPr>
      <w:r>
        <w:rPr>
          <w:rFonts w:hint="eastAsia"/>
        </w:rPr>
        <w:t>一、严禁甲方人员有以下行为：</w:t>
      </w:r>
    </w:p>
    <w:p w14:paraId="2BE430BB">
      <w:pPr>
        <w:spacing w:after="78"/>
        <w:ind w:firstLine="560"/>
      </w:pPr>
      <w:r>
        <w:t>1.</w:t>
      </w:r>
      <w:r>
        <w:rPr>
          <w:rFonts w:hint="eastAsia"/>
        </w:rPr>
        <w:t>利用职务便利在经营活动中谋取个人私利，损害甲方利益；</w:t>
      </w:r>
    </w:p>
    <w:p w14:paraId="6C2E48F4">
      <w:pPr>
        <w:spacing w:after="78"/>
        <w:ind w:firstLine="560"/>
      </w:pPr>
      <w:r>
        <w:t>2.</w:t>
      </w:r>
      <w:r>
        <w:rPr>
          <w:rFonts w:hint="eastAsia"/>
        </w:rPr>
        <w:t>在经济活动中索取、收受财物。</w:t>
      </w:r>
    </w:p>
    <w:p w14:paraId="46B19C5F">
      <w:pPr>
        <w:spacing w:after="78"/>
        <w:ind w:firstLine="560"/>
      </w:pPr>
      <w:r>
        <w:rPr>
          <w:rFonts w:hint="eastAsia"/>
        </w:rPr>
        <w:t>二、乙方不可以有以下行为：</w:t>
      </w:r>
    </w:p>
    <w:p w14:paraId="26C8B95C">
      <w:pPr>
        <w:spacing w:after="78"/>
        <w:ind w:firstLine="560"/>
      </w:pPr>
      <w:r>
        <w:t>1.</w:t>
      </w:r>
      <w:r>
        <w:rPr>
          <w:rFonts w:hint="eastAsia"/>
        </w:rPr>
        <w:t>向甲方人员行贿或变相行贿；</w:t>
      </w:r>
    </w:p>
    <w:p w14:paraId="7D7BD7E2">
      <w:pPr>
        <w:spacing w:after="78"/>
        <w:ind w:firstLine="560"/>
      </w:pPr>
      <w:r>
        <w:t>2.</w:t>
      </w:r>
      <w:r>
        <w:rPr>
          <w:rFonts w:hint="eastAsia"/>
        </w:rPr>
        <w:t>向甲方人员赠送现金、购物卡、贵重礼品等</w:t>
      </w:r>
      <w:r>
        <w:rPr>
          <w:rFonts w:hint="eastAsia"/>
          <w:lang w:eastAsia="zh-Hans"/>
        </w:rPr>
        <w:t>。</w:t>
      </w:r>
    </w:p>
    <w:p w14:paraId="1315F4A9">
      <w:pPr>
        <w:spacing w:after="78"/>
        <w:ind w:firstLine="560"/>
      </w:pPr>
      <w:r>
        <w:rPr>
          <w:rFonts w:hint="eastAsia"/>
        </w:rPr>
        <w:t>以上规定的执行希望得到甲乙双方的支持和配合，若甲方人员有违反上述规定的行为，乙方须告知甲方，甲方将严肃处理，绝不姑息。</w:t>
      </w:r>
    </w:p>
    <w:p w14:paraId="4C57BF1A">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5D4B1BC4">
      <w:pPr>
        <w:spacing w:after="78"/>
        <w:ind w:firstLine="560"/>
      </w:pPr>
      <w:r>
        <w:rPr>
          <w:rFonts w:hint="eastAsia"/>
        </w:rPr>
        <w:t>为了互惠互利的长期发展关系，敬请互相配合。</w:t>
      </w:r>
    </w:p>
    <w:p w14:paraId="25750772">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15AB60B5">
      <w:pPr>
        <w:widowControl/>
        <w:spacing w:after="78" w:line="640" w:lineRule="exact"/>
        <w:jc w:val="left"/>
      </w:pPr>
      <w:r>
        <w:t xml:space="preserve">   </w:t>
      </w:r>
      <w:r>
        <w:rPr>
          <w:rFonts w:hint="eastAsia"/>
          <w:lang w:val="en-US" w:eastAsia="zh-CN"/>
        </w:rPr>
        <w:t xml:space="preserve">       </w:t>
      </w:r>
      <w:r>
        <w:t xml:space="preserve">  年     月   日                   </w:t>
      </w:r>
      <w:r>
        <w:rPr>
          <w:rFonts w:hint="eastAsia"/>
          <w:lang w:val="en-US" w:eastAsia="zh-CN"/>
        </w:rPr>
        <w:t xml:space="preserve">        </w:t>
      </w:r>
      <w:r>
        <w:t xml:space="preserve">  年     月   日</w:t>
      </w:r>
      <w:bookmarkEnd w:id="9"/>
      <w:bookmarkEnd w:id="18"/>
    </w:p>
    <w:p w14:paraId="6AA9AD62">
      <w:pPr>
        <w:widowControl/>
        <w:spacing w:after="78" w:line="640" w:lineRule="exact"/>
        <w:jc w:val="left"/>
      </w:pPr>
    </w:p>
    <w:p w14:paraId="0A6D7A32">
      <w:pPr>
        <w:widowControl/>
        <w:spacing w:after="78" w:line="640" w:lineRule="exact"/>
        <w:jc w:val="left"/>
      </w:pPr>
    </w:p>
    <w:p w14:paraId="24F591BA">
      <w:pPr>
        <w:spacing w:after="78"/>
      </w:pPr>
      <w:r>
        <w:br w:type="page"/>
      </w:r>
    </w:p>
    <w:p w14:paraId="7BE463EF">
      <w:pPr>
        <w:pStyle w:val="2"/>
        <w:keepNext/>
        <w:keepLines/>
        <w:pageBreakBefore w:val="0"/>
        <w:widowControl w:val="0"/>
        <w:numPr>
          <w:ilvl w:val="0"/>
          <w:numId w:val="2"/>
        </w:numPr>
        <w:kinsoku/>
        <w:wordWrap/>
        <w:overflowPunct/>
        <w:topLinePunct w:val="0"/>
        <w:autoSpaceDE/>
        <w:autoSpaceDN/>
        <w:bidi w:val="0"/>
        <w:adjustRightInd/>
        <w:snapToGrid/>
        <w:spacing w:after="78" w:line="579" w:lineRule="auto"/>
        <w:ind w:left="0" w:firstLine="0"/>
        <w:jc w:val="center"/>
        <w:textAlignment w:val="auto"/>
      </w:pPr>
      <w:r>
        <w:rPr>
          <w:rFonts w:hint="eastAsia" w:ascii="黑体" w:hAnsi="黑体" w:eastAsia="黑体"/>
          <w:sz w:val="32"/>
          <w:szCs w:val="32"/>
        </w:rPr>
        <w:t>报价文件格式</w:t>
      </w:r>
    </w:p>
    <w:p w14:paraId="03DAC017">
      <w:pPr>
        <w:spacing w:after="78"/>
        <w:jc w:val="center"/>
        <w:rPr>
          <w:b/>
          <w:bCs/>
          <w:sz w:val="44"/>
          <w:szCs w:val="44"/>
        </w:rPr>
      </w:pPr>
    </w:p>
    <w:p w14:paraId="7A07D3FF">
      <w:pPr>
        <w:spacing w:after="78"/>
        <w:jc w:val="center"/>
        <w:rPr>
          <w:b/>
          <w:bCs/>
          <w:sz w:val="44"/>
          <w:szCs w:val="44"/>
        </w:rPr>
      </w:pPr>
      <w:r>
        <w:rPr>
          <w:rFonts w:hint="eastAsia"/>
          <w:b/>
          <w:bCs/>
          <w:sz w:val="44"/>
          <w:szCs w:val="44"/>
        </w:rPr>
        <w:t>深圳市佳耀生态环保科技有限公司</w:t>
      </w:r>
    </w:p>
    <w:p w14:paraId="182AD023">
      <w:pPr>
        <w:spacing w:after="78"/>
        <w:jc w:val="center"/>
        <w:rPr>
          <w:b/>
          <w:bCs/>
          <w:sz w:val="40"/>
          <w:szCs w:val="40"/>
        </w:rPr>
      </w:pPr>
      <w:r>
        <w:rPr>
          <w:rFonts w:hint="eastAsia" w:ascii="Times New Roman" w:hAnsi="Times New Roman" w:eastAsia="长城小标宋体"/>
          <w:b/>
          <w:bCs/>
          <w:sz w:val="44"/>
          <w:szCs w:val="44"/>
          <w:lang w:eastAsia="zh-CN"/>
        </w:rPr>
        <w:t>北京市北京市火碱（片碱）（第二次）采购项目</w:t>
      </w:r>
    </w:p>
    <w:p w14:paraId="3D7F9081">
      <w:pPr>
        <w:spacing w:after="78"/>
        <w:rPr>
          <w:sz w:val="40"/>
          <w:szCs w:val="40"/>
        </w:rPr>
      </w:pPr>
    </w:p>
    <w:p w14:paraId="61D76AC5">
      <w:pPr>
        <w:spacing w:after="78"/>
        <w:jc w:val="center"/>
        <w:rPr>
          <w:b/>
          <w:bCs/>
          <w:sz w:val="48"/>
          <w:szCs w:val="48"/>
        </w:rPr>
      </w:pPr>
    </w:p>
    <w:p w14:paraId="2027F377">
      <w:pPr>
        <w:spacing w:after="78"/>
        <w:jc w:val="center"/>
        <w:rPr>
          <w:b/>
          <w:bCs/>
          <w:sz w:val="48"/>
          <w:szCs w:val="48"/>
        </w:rPr>
      </w:pPr>
      <w:r>
        <w:rPr>
          <w:rFonts w:hint="eastAsia"/>
          <w:b/>
          <w:bCs/>
          <w:sz w:val="48"/>
          <w:szCs w:val="48"/>
        </w:rPr>
        <w:t>报价文件</w:t>
      </w:r>
    </w:p>
    <w:p w14:paraId="37B3E549">
      <w:pPr>
        <w:spacing w:after="78"/>
        <w:rPr>
          <w:sz w:val="40"/>
          <w:szCs w:val="40"/>
        </w:rPr>
      </w:pPr>
    </w:p>
    <w:p w14:paraId="0B6FFF2F">
      <w:pPr>
        <w:spacing w:after="78"/>
        <w:rPr>
          <w:sz w:val="40"/>
          <w:szCs w:val="40"/>
        </w:rPr>
      </w:pPr>
    </w:p>
    <w:p w14:paraId="629D637F">
      <w:pPr>
        <w:spacing w:after="78"/>
        <w:rPr>
          <w:sz w:val="40"/>
          <w:szCs w:val="40"/>
        </w:rPr>
      </w:pPr>
    </w:p>
    <w:p w14:paraId="4AFEEC88">
      <w:pPr>
        <w:spacing w:after="78"/>
      </w:pPr>
    </w:p>
    <w:p w14:paraId="30C4FEBD">
      <w:pPr>
        <w:spacing w:after="78"/>
        <w:rPr>
          <w:sz w:val="40"/>
          <w:szCs w:val="40"/>
        </w:rPr>
      </w:pPr>
    </w:p>
    <w:p w14:paraId="51868D67">
      <w:pPr>
        <w:spacing w:afterLines="0" w:line="360" w:lineRule="auto"/>
        <w:ind w:left="420" w:leftChars="200" w:firstLine="640" w:firstLineChars="200"/>
        <w:rPr>
          <w:sz w:val="32"/>
          <w:szCs w:val="32"/>
        </w:rPr>
      </w:pPr>
      <w:r>
        <w:rPr>
          <w:rFonts w:hint="eastAsia"/>
          <w:sz w:val="32"/>
          <w:szCs w:val="32"/>
        </w:rPr>
        <w:t>报价单位：</w:t>
      </w:r>
    </w:p>
    <w:p w14:paraId="31EB9C1C">
      <w:pPr>
        <w:spacing w:afterLines="0" w:line="360" w:lineRule="auto"/>
        <w:ind w:left="420" w:leftChars="200" w:firstLine="640" w:firstLineChars="200"/>
        <w:rPr>
          <w:sz w:val="32"/>
          <w:szCs w:val="32"/>
        </w:rPr>
      </w:pPr>
      <w:r>
        <w:rPr>
          <w:rFonts w:hint="eastAsia"/>
          <w:sz w:val="32"/>
          <w:szCs w:val="32"/>
        </w:rPr>
        <w:t>联系人：</w:t>
      </w:r>
    </w:p>
    <w:p w14:paraId="36D0A308">
      <w:pPr>
        <w:spacing w:afterLines="0" w:line="360" w:lineRule="auto"/>
        <w:ind w:left="420" w:leftChars="200" w:firstLine="640" w:firstLineChars="200"/>
        <w:rPr>
          <w:sz w:val="32"/>
          <w:szCs w:val="32"/>
        </w:rPr>
      </w:pPr>
      <w:r>
        <w:rPr>
          <w:rFonts w:hint="eastAsia"/>
          <w:sz w:val="32"/>
          <w:szCs w:val="32"/>
        </w:rPr>
        <w:t>联系电话：</w:t>
      </w:r>
    </w:p>
    <w:p w14:paraId="7D0B40F8">
      <w:pPr>
        <w:spacing w:afterLines="0" w:line="360" w:lineRule="auto"/>
        <w:ind w:left="420" w:leftChars="200" w:firstLine="640" w:firstLineChars="200"/>
        <w:rPr>
          <w:sz w:val="32"/>
          <w:szCs w:val="32"/>
        </w:rPr>
      </w:pPr>
      <w:r>
        <w:rPr>
          <w:rFonts w:hint="eastAsia"/>
          <w:sz w:val="32"/>
          <w:szCs w:val="32"/>
        </w:rPr>
        <w:t>联系邮箱：</w:t>
      </w:r>
    </w:p>
    <w:p w14:paraId="7FA171B5">
      <w:pPr>
        <w:spacing w:afterLines="0" w:line="360" w:lineRule="auto"/>
        <w:ind w:left="420" w:leftChars="200" w:firstLine="640" w:firstLineChars="200"/>
        <w:rPr>
          <w:rFonts w:hint="eastAsia"/>
          <w:sz w:val="32"/>
          <w:szCs w:val="32"/>
        </w:rPr>
      </w:pPr>
      <w:r>
        <w:rPr>
          <w:rFonts w:hint="eastAsia"/>
          <w:sz w:val="32"/>
          <w:szCs w:val="32"/>
        </w:rPr>
        <w:t>日期：</w:t>
      </w:r>
    </w:p>
    <w:p w14:paraId="33C86CD8">
      <w:pPr>
        <w:rPr>
          <w:rFonts w:hint="eastAsia"/>
          <w:sz w:val="32"/>
          <w:szCs w:val="32"/>
        </w:rPr>
      </w:pPr>
      <w:r>
        <w:rPr>
          <w:rFonts w:hint="eastAsia"/>
          <w:sz w:val="32"/>
          <w:szCs w:val="32"/>
        </w:rPr>
        <w:br w:type="page"/>
      </w:r>
    </w:p>
    <w:p w14:paraId="2B0472F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r>
              <w:rPr>
                <w:rFonts w:hint="eastAsia" w:ascii="仿宋" w:hAnsi="仿宋" w:eastAsia="仿宋" w:cs="仿宋"/>
                <w:b/>
                <w:bCs/>
                <w:sz w:val="24"/>
                <w:szCs w:val="20"/>
                <w:highlight w:val="yellow"/>
              </w:rPr>
              <w:t>（盖章）</w:t>
            </w:r>
          </w:p>
        </w:tc>
        <w:tc>
          <w:tcPr>
            <w:tcW w:w="6693" w:type="dxa"/>
            <w:gridSpan w:val="5"/>
            <w:vAlign w:val="center"/>
          </w:tcPr>
          <w:p w14:paraId="772FBFDE">
            <w:pPr>
              <w:widowControl/>
              <w:spacing w:after="78" w:line="360" w:lineRule="atLeast"/>
              <w:jc w:val="center"/>
              <w:rPr>
                <w:rFonts w:hint="eastAsia" w:ascii="仿宋" w:hAnsi="仿宋" w:eastAsia="仿宋" w:cs="仿宋"/>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sz w:val="24"/>
                <w:szCs w:val="20"/>
              </w:rPr>
            </w:pPr>
          </w:p>
        </w:tc>
        <w:tc>
          <w:tcPr>
            <w:tcW w:w="1320" w:type="dxa"/>
            <w:vAlign w:val="center"/>
          </w:tcPr>
          <w:p w14:paraId="13E7C4D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3D76FAB8">
            <w:pPr>
              <w:widowControl/>
              <w:spacing w:after="78" w:line="360" w:lineRule="atLeast"/>
              <w:jc w:val="center"/>
              <w:rPr>
                <w:rFonts w:hint="eastAsia" w:ascii="仿宋" w:hAnsi="仿宋" w:eastAsia="仿宋" w:cs="仿宋"/>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sz w:val="24"/>
                <w:szCs w:val="20"/>
              </w:rPr>
            </w:pPr>
          </w:p>
        </w:tc>
        <w:tc>
          <w:tcPr>
            <w:tcW w:w="1320" w:type="dxa"/>
            <w:vAlign w:val="center"/>
          </w:tcPr>
          <w:p w14:paraId="679307F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0EA5E1CF">
            <w:pPr>
              <w:widowControl/>
              <w:spacing w:after="78" w:line="360" w:lineRule="atLeast"/>
              <w:jc w:val="center"/>
              <w:rPr>
                <w:rFonts w:hint="eastAsia" w:ascii="仿宋" w:hAnsi="仿宋" w:eastAsia="仿宋" w:cs="仿宋"/>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13F1586B">
            <w:pPr>
              <w:widowControl/>
              <w:spacing w:after="78" w:line="360" w:lineRule="atLeast"/>
              <w:jc w:val="center"/>
              <w:rPr>
                <w:rFonts w:hint="eastAsia" w:ascii="仿宋" w:hAnsi="仿宋" w:eastAsia="仿宋" w:cs="仿宋"/>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582D46B3">
            <w:pPr>
              <w:widowControl/>
              <w:spacing w:after="78" w:line="360" w:lineRule="atLeast"/>
              <w:rPr>
                <w:rFonts w:hint="eastAsia" w:ascii="仿宋" w:hAnsi="仿宋" w:eastAsia="仿宋" w:cs="仿宋"/>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46D016CE">
            <w:pPr>
              <w:widowControl/>
              <w:spacing w:after="78" w:line="360" w:lineRule="atLeast"/>
              <w:rPr>
                <w:rFonts w:hint="eastAsia" w:ascii="仿宋" w:hAnsi="仿宋" w:eastAsia="仿宋" w:cs="仿宋"/>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143450CA">
            <w:pPr>
              <w:widowControl/>
              <w:spacing w:after="78" w:line="360" w:lineRule="atLeast"/>
              <w:rPr>
                <w:rFonts w:hint="eastAsia" w:ascii="仿宋" w:hAnsi="仿宋" w:eastAsia="仿宋" w:cs="仿宋"/>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3736E1F5">
            <w:pPr>
              <w:widowControl/>
              <w:spacing w:after="78" w:line="360" w:lineRule="atLeast"/>
              <w:rPr>
                <w:rFonts w:hint="eastAsia" w:ascii="仿宋" w:hAnsi="仿宋" w:eastAsia="仿宋" w:cs="仿宋"/>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6A800420">
            <w:pPr>
              <w:widowControl/>
              <w:spacing w:after="78" w:line="360" w:lineRule="atLeast"/>
              <w:rPr>
                <w:rFonts w:hint="eastAsia" w:ascii="仿宋" w:hAnsi="仿宋" w:eastAsia="仿宋" w:cs="仿宋"/>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74F8CCA1">
            <w:pPr>
              <w:widowControl/>
              <w:spacing w:after="78" w:line="360" w:lineRule="atLeast"/>
              <w:jc w:val="center"/>
              <w:rPr>
                <w:rFonts w:hint="eastAsia" w:ascii="仿宋" w:hAnsi="仿宋" w:eastAsia="仿宋" w:cs="仿宋"/>
                <w:sz w:val="24"/>
                <w:szCs w:val="20"/>
              </w:rPr>
            </w:pPr>
          </w:p>
        </w:tc>
      </w:tr>
    </w:tbl>
    <w:p w14:paraId="32A61781">
      <w:pPr>
        <w:spacing w:after="78"/>
        <w:rPr>
          <w:rFonts w:hint="eastAsia" w:ascii="仿宋" w:hAnsi="仿宋" w:eastAsia="仿宋" w:cs="Arial"/>
        </w:rPr>
      </w:pPr>
      <w:r>
        <w:br w:type="page"/>
      </w:r>
    </w:p>
    <w:p w14:paraId="28E06B5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44836471">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7FB1097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45C5A9F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eastAsia="zh-CN" w:bidi="ar"/>
        </w:rPr>
        <w:t>北京市北京市火碱（片碱）（第二次）采购项目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eastAsia="zh-CN" w:bidi="ar"/>
        </w:rPr>
        <w:t>北京市北京市火碱（片碱）（第二次）采购项目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4B176E48">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CEEA768">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7059C3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4F8307B0">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2C454AFA">
      <w:pPr>
        <w:tabs>
          <w:tab w:val="left" w:pos="7665"/>
        </w:tabs>
        <w:spacing w:after="78" w:line="276" w:lineRule="auto"/>
        <w:ind w:firstLine="420" w:firstLineChars="200"/>
        <w:rPr>
          <w:rFonts w:hint="eastAsia" w:ascii="仿宋" w:hAnsi="仿宋" w:eastAsia="仿宋"/>
          <w:szCs w:val="21"/>
        </w:rPr>
      </w:pPr>
      <w:bookmarkStart w:id="1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13145D8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w:t>
      </w:r>
      <w:r>
        <w:rPr>
          <w:rFonts w:hint="eastAsia" w:ascii="仿宋" w:hAnsi="仿宋" w:eastAsia="仿宋"/>
          <w:szCs w:val="21"/>
          <w:lang w:val="en-US" w:eastAsia="zh-CN"/>
        </w:rPr>
        <w:t>4</w:t>
      </w:r>
      <w:r>
        <w:rPr>
          <w:rFonts w:hint="eastAsia" w:ascii="仿宋" w:hAnsi="仿宋" w:eastAsia="仿宋"/>
          <w:szCs w:val="21"/>
        </w:rPr>
        <w:t>年</w:t>
      </w:r>
      <w:r>
        <w:rPr>
          <w:rFonts w:hint="eastAsia" w:ascii="仿宋" w:hAnsi="仿宋" w:eastAsia="仿宋"/>
          <w:szCs w:val="21"/>
          <w:lang w:val="en-US" w:eastAsia="zh-CN"/>
        </w:rPr>
        <w:t>4</w:t>
      </w:r>
      <w:r>
        <w:rPr>
          <w:rFonts w:hint="eastAsia" w:ascii="仿宋" w:hAnsi="仿宋" w:eastAsia="仿宋"/>
          <w:szCs w:val="21"/>
        </w:rPr>
        <w:t>月至今）或成立至今（成立不足两年的单位）至少具备一项正在实施或已完成的类似业绩；</w:t>
      </w:r>
    </w:p>
    <w:p w14:paraId="0F55C4F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19"/>
    <w:p w14:paraId="6871E9E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7528441F">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4CA525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eastAsia="zh-CN" w:bidi="ar"/>
        </w:rPr>
        <w:t>北京市北京市火碱（片碱）（第二次）采购项目</w:t>
      </w:r>
      <w:r>
        <w:rPr>
          <w:rFonts w:ascii="仿宋" w:hAnsi="仿宋" w:eastAsia="仿宋"/>
          <w:szCs w:val="21"/>
        </w:rPr>
        <w:t>选聘，特承诺如下：</w:t>
      </w:r>
    </w:p>
    <w:p w14:paraId="00C5E83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000000"/>
          <w:szCs w:val="21"/>
        </w:rPr>
      </w:pPr>
    </w:p>
    <w:p w14:paraId="367B6F7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lang w:val="en-US" w:eastAsia="zh-CN"/>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870007F">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3BCFE0ED">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0F4C74E">
      <w:pPr>
        <w:pStyle w:val="4"/>
        <w:keepNext/>
        <w:keepLines/>
        <w:pageBreakBefore w:val="0"/>
        <w:widowControl w:val="0"/>
        <w:kinsoku/>
        <w:wordWrap/>
        <w:overflowPunct/>
        <w:topLinePunct w:val="0"/>
        <w:autoSpaceDE/>
        <w:autoSpaceDN/>
        <w:bidi w:val="0"/>
        <w:adjustRightInd/>
        <w:snapToGrid/>
        <w:spacing w:before="0" w:after="0" w:afterLines="0" w:line="240" w:lineRule="auto"/>
        <w:ind w:left="0" w:leftChars="0" w:firstLine="0"/>
        <w:jc w:val="left"/>
        <w:textAlignment w:val="auto"/>
        <w:rPr>
          <w:rFonts w:hint="default" w:ascii="仿宋" w:hAnsi="仿宋" w:eastAsia="仿宋" w:cs="宋体"/>
          <w:color w:val="000000"/>
          <w:sz w:val="24"/>
          <w:szCs w:val="21"/>
          <w:lang w:val="en-US" w:eastAsia="zh-CN"/>
        </w:rPr>
      </w:pPr>
      <w:r>
        <w:rPr>
          <w:rFonts w:hint="eastAsia" w:ascii="仿宋" w:hAnsi="仿宋" w:eastAsia="仿宋" w:cs="宋体"/>
          <w:color w:val="000000"/>
          <w:sz w:val="24"/>
          <w:szCs w:val="21"/>
        </w:rPr>
        <w:t>营业执照</w:t>
      </w:r>
      <w:r>
        <w:rPr>
          <w:rFonts w:hint="eastAsia" w:ascii="仿宋" w:hAnsi="仿宋" w:eastAsia="仿宋" w:cs="宋体"/>
          <w:color w:val="000000"/>
          <w:sz w:val="24"/>
          <w:szCs w:val="21"/>
          <w:highlight w:val="yellow"/>
          <w:lang w:eastAsia="zh-CN"/>
        </w:rPr>
        <w:t>（</w:t>
      </w:r>
      <w:r>
        <w:rPr>
          <w:rFonts w:hint="eastAsia" w:ascii="仿宋" w:hAnsi="仿宋" w:eastAsia="仿宋" w:cs="宋体"/>
          <w:color w:val="000000"/>
          <w:sz w:val="24"/>
          <w:szCs w:val="21"/>
          <w:highlight w:val="yellow"/>
          <w:lang w:val="en-US" w:eastAsia="zh-CN"/>
        </w:rPr>
        <w:t>盖章）</w:t>
      </w:r>
    </w:p>
    <w:p w14:paraId="398EC1B2">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4328795"/>
                <wp:effectExtent l="4445" t="4445" r="15875" b="10160"/>
                <wp:wrapNone/>
                <wp:docPr id="6" name="文本框 6"/>
                <wp:cNvGraphicFramePr/>
                <a:graphic xmlns:a="http://schemas.openxmlformats.org/drawingml/2006/main">
                  <a:graphicData uri="http://schemas.microsoft.com/office/word/2010/wordprocessingShape">
                    <wps:wsp>
                      <wps:cNvSpPr txBox="1"/>
                      <wps:spPr>
                        <a:xfrm>
                          <a:off x="1065530" y="5419725"/>
                          <a:ext cx="5885180" cy="4328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340.85pt;width:463.4pt;z-index:251661312;mso-width-relative:page;mso-height-relative:page;" fillcolor="#FFFFFF [3201]" filled="t" stroked="t" coordsize="21600,21600" o:gfxdata="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A5w+EdYAAAAIAQAADwAAAAAAAAABACAAAAAiAAAAZHJzL2Rvd25yZXYueG1sUEsBAhQA&#10;FAAAAAgAh07iQHBp9tdmAgAAxAQAAA4AAAAAAAAAAQAgAAAAJQEAAGRycy9lMm9Eb2MueG1sUEsF&#10;BgAAAAAGAAYAWQEAAP0FAAAAAA==&#10;">
                <v:fill on="t" focussize="0,0"/>
                <v:stroke weight="0.5pt" color="#000000 [3204]" joinstyle="round"/>
                <v:imagedata o:title=""/>
                <o:lock v:ext="edit" aspectratio="f"/>
                <v:textbox>
                  <w:txbxContent>
                    <w:p w14:paraId="4D672228">
                      <w:pPr>
                        <w:spacing w:after="78"/>
                      </w:pPr>
                    </w:p>
                  </w:txbxContent>
                </v:textbox>
              </v:shape>
            </w:pict>
          </mc:Fallback>
        </mc:AlternateContent>
      </w:r>
    </w:p>
    <w:p w14:paraId="34A992A5">
      <w:pPr>
        <w:pStyle w:val="27"/>
        <w:spacing w:after="78"/>
        <w:ind w:left="2940"/>
        <w:rPr>
          <w:rFonts w:hint="eastAsia" w:ascii="仿宋" w:hAnsi="仿宋" w:eastAsia="仿宋" w:cs="宋体"/>
          <w:color w:val="000000"/>
          <w:sz w:val="24"/>
          <w:szCs w:val="21"/>
        </w:rPr>
      </w:pPr>
    </w:p>
    <w:p w14:paraId="686B9AA2">
      <w:pPr>
        <w:spacing w:after="78"/>
        <w:rPr>
          <w:rFonts w:hint="eastAsia" w:ascii="仿宋" w:hAnsi="仿宋" w:eastAsia="仿宋" w:cs="宋体"/>
          <w:color w:val="000000"/>
          <w:sz w:val="24"/>
          <w:szCs w:val="21"/>
        </w:rPr>
      </w:pPr>
    </w:p>
    <w:p w14:paraId="031818C4">
      <w:pPr>
        <w:pStyle w:val="27"/>
        <w:spacing w:after="78"/>
        <w:ind w:left="2940"/>
        <w:rPr>
          <w:rFonts w:hint="eastAsia" w:ascii="仿宋" w:hAnsi="仿宋" w:eastAsia="仿宋" w:cs="宋体"/>
          <w:color w:val="000000"/>
          <w:sz w:val="24"/>
          <w:szCs w:val="21"/>
        </w:rPr>
      </w:pPr>
    </w:p>
    <w:p w14:paraId="4E7AB77F">
      <w:pPr>
        <w:spacing w:after="78"/>
        <w:rPr>
          <w:rFonts w:hint="eastAsia" w:ascii="仿宋" w:hAnsi="仿宋" w:eastAsia="仿宋" w:cs="宋体"/>
          <w:color w:val="000000"/>
          <w:sz w:val="24"/>
          <w:szCs w:val="21"/>
        </w:rPr>
      </w:pPr>
    </w:p>
    <w:p w14:paraId="54DE67FE">
      <w:pPr>
        <w:pStyle w:val="27"/>
        <w:spacing w:after="78"/>
        <w:ind w:left="2940"/>
        <w:rPr>
          <w:rFonts w:hint="eastAsia" w:ascii="仿宋" w:hAnsi="仿宋" w:eastAsia="仿宋" w:cs="宋体"/>
          <w:color w:val="000000"/>
          <w:sz w:val="24"/>
          <w:szCs w:val="21"/>
        </w:rPr>
      </w:pPr>
    </w:p>
    <w:p w14:paraId="7348587B">
      <w:pPr>
        <w:spacing w:after="78"/>
        <w:rPr>
          <w:rFonts w:hint="eastAsia" w:ascii="仿宋" w:hAnsi="仿宋" w:eastAsia="仿宋" w:cs="宋体"/>
          <w:color w:val="000000"/>
          <w:sz w:val="24"/>
          <w:szCs w:val="21"/>
        </w:rPr>
      </w:pPr>
    </w:p>
    <w:p w14:paraId="39776563">
      <w:pPr>
        <w:pStyle w:val="27"/>
        <w:spacing w:after="78"/>
        <w:ind w:left="2940"/>
        <w:rPr>
          <w:rFonts w:hint="eastAsia" w:ascii="仿宋" w:hAnsi="仿宋" w:eastAsia="仿宋" w:cs="宋体"/>
          <w:color w:val="000000"/>
          <w:sz w:val="24"/>
          <w:szCs w:val="21"/>
        </w:rPr>
      </w:pPr>
    </w:p>
    <w:p w14:paraId="347966CD">
      <w:pPr>
        <w:spacing w:after="78"/>
        <w:rPr>
          <w:rFonts w:hint="eastAsia" w:ascii="仿宋" w:hAnsi="仿宋" w:eastAsia="仿宋" w:cs="宋体"/>
          <w:color w:val="000000"/>
          <w:sz w:val="24"/>
          <w:szCs w:val="21"/>
        </w:rPr>
      </w:pPr>
    </w:p>
    <w:p w14:paraId="3069862A">
      <w:pPr>
        <w:pStyle w:val="27"/>
        <w:spacing w:after="78"/>
        <w:ind w:left="2940"/>
        <w:rPr>
          <w:rFonts w:hint="eastAsia" w:ascii="仿宋" w:hAnsi="仿宋" w:eastAsia="仿宋" w:cs="宋体"/>
          <w:color w:val="000000"/>
          <w:sz w:val="24"/>
          <w:szCs w:val="21"/>
        </w:rPr>
      </w:pPr>
    </w:p>
    <w:p w14:paraId="5B4CBBDE">
      <w:pPr>
        <w:spacing w:after="78"/>
        <w:rPr>
          <w:rFonts w:hint="eastAsia" w:ascii="仿宋" w:hAnsi="仿宋" w:eastAsia="仿宋" w:cs="宋体"/>
          <w:color w:val="000000"/>
          <w:sz w:val="24"/>
          <w:szCs w:val="21"/>
        </w:rPr>
      </w:pPr>
    </w:p>
    <w:p w14:paraId="29D01FD9">
      <w:pPr>
        <w:spacing w:after="78"/>
      </w:pPr>
    </w:p>
    <w:p w14:paraId="30628666">
      <w:pPr>
        <w:spacing w:after="78"/>
      </w:pPr>
    </w:p>
    <w:p w14:paraId="035E066A">
      <w:pPr>
        <w:rPr>
          <w:rFonts w:hint="eastAsia" w:ascii="仿宋" w:hAnsi="仿宋" w:eastAsia="仿宋" w:cs="仿宋"/>
          <w:b/>
          <w:bCs/>
          <w:color w:val="000000"/>
          <w:sz w:val="24"/>
          <w:lang w:bidi="ar"/>
        </w:rPr>
      </w:pPr>
    </w:p>
    <w:p w14:paraId="38A3D93F">
      <w:pPr>
        <w:rPr>
          <w:rFonts w:hint="eastAsia" w:ascii="仿宋" w:hAnsi="仿宋" w:eastAsia="仿宋" w:cs="仿宋"/>
          <w:b/>
          <w:bCs/>
          <w:color w:val="000000"/>
          <w:sz w:val="24"/>
          <w:lang w:bidi="ar"/>
        </w:rPr>
      </w:pPr>
    </w:p>
    <w:p w14:paraId="0A0DCA9C">
      <w:pPr>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05CD1B52">
      <w:pPr>
        <w:pStyle w:val="4"/>
        <w:spacing w:afterLines="0" w:line="240" w:lineRule="auto"/>
        <w:jc w:val="left"/>
        <w:rPr>
          <w:rFonts w:hint="eastAsia" w:ascii="仿宋" w:hAnsi="仿宋" w:eastAsia="仿宋" w:cs="仿宋"/>
          <w:b/>
          <w:bCs/>
          <w:color w:val="000000"/>
          <w:sz w:val="24"/>
          <w:lang w:bidi="ar"/>
        </w:rPr>
      </w:pPr>
      <w:r>
        <w:rPr>
          <w:rFonts w:hint="eastAsia" w:ascii="仿宋" w:hAnsi="仿宋" w:eastAsia="仿宋" w:cs="宋体"/>
          <w:color w:val="000000"/>
          <w:sz w:val="24"/>
          <w:szCs w:val="21"/>
        </w:rPr>
        <mc:AlternateContent>
          <mc:Choice Requires="wps">
            <w:drawing>
              <wp:anchor distT="0" distB="0" distL="114300" distR="114300" simplePos="0" relativeHeight="251665408" behindDoc="0" locked="0" layoutInCell="1" allowOverlap="1">
                <wp:simplePos x="0" y="0"/>
                <wp:positionH relativeFrom="column">
                  <wp:posOffset>4445</wp:posOffset>
                </wp:positionH>
                <wp:positionV relativeFrom="paragraph">
                  <wp:posOffset>283845</wp:posOffset>
                </wp:positionV>
                <wp:extent cx="5885180" cy="8099425"/>
                <wp:effectExtent l="4445" t="4445" r="15875" b="11430"/>
                <wp:wrapNone/>
                <wp:docPr id="1" name="文本框 1"/>
                <wp:cNvGraphicFramePr/>
                <a:graphic xmlns:a="http://schemas.openxmlformats.org/drawingml/2006/main">
                  <a:graphicData uri="http://schemas.microsoft.com/office/word/2010/wordprocessingShape">
                    <wps:wsp>
                      <wps:cNvSpPr txBox="1"/>
                      <wps:spPr>
                        <a:xfrm>
                          <a:off x="0" y="0"/>
                          <a:ext cx="5885180" cy="80994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17B43DB">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35pt;margin-top:22.35pt;height:637.75pt;width:463.4pt;z-index:251665408;mso-width-relative:page;mso-height-relative:page;" fillcolor="#FFFFFF [3201]" filled="t" stroked="t" coordsize="21600,21600" o:gfxdata="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YpGSC1QAAAAgB&#10;AAAPAAAAAAAAAAEAIAAAACIAAABkcnMvZG93bnJldi54bWxQSwECFAAUAAAACACHTuJABpubclcC&#10;AAC4BAAADgAAAAAAAAABACAAAAAkAQAAZHJzL2Uyb0RvYy54bWxQSwUGAAAAAAYABgBZAQAA7QUA&#10;AAAA&#10;">
                <v:fill on="t" focussize="0,0"/>
                <v:stroke weight="0.5pt" color="#000000 [3204]" joinstyle="round"/>
                <v:imagedata o:title=""/>
                <o:lock v:ext="edit" aspectratio="f"/>
                <v:textbox>
                  <w:txbxContent>
                    <w:p w14:paraId="717B43DB">
                      <w:pPr>
                        <w:spacing w:after="78"/>
                      </w:pPr>
                    </w:p>
                  </w:txbxContent>
                </v:textbox>
              </v:shape>
            </w:pict>
          </mc:Fallback>
        </mc:AlternateContent>
      </w:r>
      <w:r>
        <w:rPr>
          <w:rFonts w:hint="eastAsia" w:ascii="仿宋" w:hAnsi="仿宋" w:eastAsia="仿宋" w:cs="宋体"/>
          <w:color w:val="000000"/>
          <w:sz w:val="24"/>
          <w:szCs w:val="21"/>
        </w:rPr>
        <w:t>危险化学品经营许可证</w:t>
      </w:r>
      <w:r>
        <w:rPr>
          <w:rFonts w:hint="eastAsia" w:ascii="仿宋" w:hAnsi="仿宋" w:eastAsia="仿宋" w:cs="宋体"/>
          <w:color w:val="000000"/>
          <w:sz w:val="24"/>
          <w:szCs w:val="21"/>
          <w:highlight w:val="yellow"/>
          <w:lang w:val="en-US" w:eastAsia="zh-CN"/>
        </w:rPr>
        <w:t>及附页（经营范围含火碱（片碱））</w:t>
      </w:r>
      <w:r>
        <w:rPr>
          <w:rFonts w:hint="eastAsia" w:ascii="仿宋" w:hAnsi="仿宋" w:eastAsia="仿宋" w:cs="宋体"/>
          <w:color w:val="000000"/>
          <w:sz w:val="24"/>
          <w:szCs w:val="21"/>
          <w:highlight w:val="yellow"/>
        </w:rPr>
        <w:t>（盖章</w:t>
      </w:r>
      <w:r>
        <w:rPr>
          <w:rFonts w:hint="eastAsia" w:ascii="仿宋" w:hAnsi="仿宋" w:eastAsia="仿宋" w:cs="宋体"/>
          <w:color w:val="000000"/>
          <w:sz w:val="24"/>
          <w:szCs w:val="21"/>
          <w:highlight w:val="yellow"/>
          <w:lang w:eastAsia="zh-CN"/>
        </w:rPr>
        <w:t>）</w:t>
      </w:r>
    </w:p>
    <w:p w14:paraId="4ECAC43B">
      <w:pPr>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53D6E8B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val="en-US" w:eastAsia="zh-CN" w:bidi="ar"/>
        </w:rPr>
        <w:t>北京市</w:t>
      </w:r>
      <w:r>
        <w:rPr>
          <w:rFonts w:hint="eastAsia" w:ascii="仿宋" w:hAnsi="仿宋" w:eastAsia="仿宋" w:cs="仿宋"/>
          <w:b/>
          <w:bCs/>
          <w:color w:val="000000"/>
          <w:sz w:val="24"/>
          <w:lang w:eastAsia="zh-CN" w:bidi="ar"/>
        </w:rPr>
        <w:t>北京市火碱（片碱）（第二次）采购项目</w:t>
      </w:r>
      <w:r>
        <w:rPr>
          <w:rFonts w:hint="eastAsia" w:ascii="仿宋" w:hAnsi="仿宋" w:eastAsia="仿宋"/>
          <w:b/>
          <w:bCs/>
          <w:kern w:val="0"/>
          <w:sz w:val="24"/>
        </w:rPr>
        <w:t>报价一览表</w:t>
      </w:r>
    </w:p>
    <w:tbl>
      <w:tblPr>
        <w:tblStyle w:val="22"/>
        <w:tblpPr w:leftFromText="181" w:rightFromText="181" w:vertAnchor="text" w:horzAnchor="page" w:tblpXSpec="center" w:tblpY="58"/>
        <w:tblOverlap w:val="never"/>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5"/>
        <w:gridCol w:w="1530"/>
        <w:gridCol w:w="1754"/>
        <w:gridCol w:w="869"/>
        <w:gridCol w:w="236"/>
        <w:gridCol w:w="1030"/>
        <w:gridCol w:w="1504"/>
        <w:gridCol w:w="1093"/>
      </w:tblGrid>
      <w:tr w14:paraId="34E6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82" w:type="pct"/>
            <w:vAlign w:val="center"/>
          </w:tcPr>
          <w:p w14:paraId="76AABA26">
            <w:pPr>
              <w:spacing w:afterLines="0" w:line="300" w:lineRule="exact"/>
              <w:jc w:val="center"/>
              <w:rPr>
                <w:rFonts w:hint="eastAsia" w:ascii="仿宋" w:hAnsi="仿宋" w:eastAsia="仿宋"/>
                <w:sz w:val="24"/>
                <w:szCs w:val="24"/>
              </w:rPr>
            </w:pPr>
            <w:r>
              <w:rPr>
                <w:rFonts w:hint="eastAsia" w:ascii="仿宋" w:hAnsi="仿宋" w:eastAsia="仿宋"/>
                <w:sz w:val="24"/>
                <w:szCs w:val="24"/>
              </w:rPr>
              <w:t>报价内容</w:t>
            </w:r>
          </w:p>
        </w:tc>
        <w:tc>
          <w:tcPr>
            <w:tcW w:w="4317" w:type="pct"/>
            <w:gridSpan w:val="7"/>
            <w:vAlign w:val="center"/>
          </w:tcPr>
          <w:p w14:paraId="0EB445CF">
            <w:pPr>
              <w:spacing w:afterLines="0" w:line="300" w:lineRule="exact"/>
              <w:jc w:val="center"/>
              <w:rPr>
                <w:rFonts w:hint="eastAsia" w:ascii="仿宋" w:hAnsi="仿宋" w:eastAsia="仿宋"/>
                <w:bCs/>
                <w:sz w:val="24"/>
                <w:szCs w:val="24"/>
              </w:rPr>
            </w:pPr>
            <w:r>
              <w:rPr>
                <w:rFonts w:hint="eastAsia" w:ascii="仿宋" w:hAnsi="仿宋" w:eastAsia="仿宋" w:cs="仿宋"/>
                <w:b/>
                <w:bCs/>
                <w:color w:val="000000"/>
                <w:sz w:val="24"/>
                <w:szCs w:val="24"/>
                <w:lang w:eastAsia="zh-CN" w:bidi="ar"/>
              </w:rPr>
              <w:t>北京市火碱（片碱）（第二次）采购项目</w:t>
            </w:r>
            <w:r>
              <w:rPr>
                <w:rFonts w:hint="eastAsia" w:ascii="仿宋" w:hAnsi="仿宋" w:eastAsia="仿宋"/>
                <w:b/>
                <w:sz w:val="24"/>
                <w:szCs w:val="24"/>
              </w:rPr>
              <w:t>报价</w:t>
            </w:r>
          </w:p>
        </w:tc>
      </w:tr>
      <w:tr w14:paraId="5211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2" w:type="pct"/>
            <w:vMerge w:val="restart"/>
            <w:vAlign w:val="center"/>
          </w:tcPr>
          <w:p w14:paraId="15AE39B2">
            <w:pPr>
              <w:spacing w:afterLines="0" w:line="300" w:lineRule="exact"/>
              <w:jc w:val="center"/>
              <w:rPr>
                <w:rFonts w:hint="eastAsia" w:ascii="仿宋" w:hAnsi="仿宋" w:eastAsia="仿宋"/>
                <w:sz w:val="24"/>
                <w:szCs w:val="24"/>
              </w:rPr>
            </w:pPr>
            <w:r>
              <w:rPr>
                <w:rFonts w:hint="eastAsia" w:ascii="仿宋" w:hAnsi="仿宋" w:eastAsia="仿宋"/>
                <w:sz w:val="24"/>
                <w:szCs w:val="24"/>
              </w:rPr>
              <w:t>采购单位</w:t>
            </w:r>
          </w:p>
        </w:tc>
        <w:tc>
          <w:tcPr>
            <w:tcW w:w="1769" w:type="pct"/>
            <w:gridSpan w:val="2"/>
            <w:vMerge w:val="restart"/>
            <w:vAlign w:val="center"/>
          </w:tcPr>
          <w:p w14:paraId="57E80E65">
            <w:pPr>
              <w:spacing w:afterLines="0" w:line="300" w:lineRule="exact"/>
              <w:jc w:val="center"/>
              <w:rPr>
                <w:rFonts w:hint="eastAsia" w:ascii="仿宋" w:hAnsi="仿宋" w:eastAsia="仿宋"/>
                <w:sz w:val="24"/>
                <w:szCs w:val="24"/>
              </w:rPr>
            </w:pPr>
            <w:r>
              <w:rPr>
                <w:rFonts w:hint="eastAsia" w:ascii="仿宋" w:hAnsi="仿宋" w:eastAsia="仿宋"/>
                <w:sz w:val="24"/>
                <w:szCs w:val="24"/>
              </w:rPr>
              <w:t>深圳市佳耀生态环保科技有限公司</w:t>
            </w:r>
          </w:p>
        </w:tc>
        <w:tc>
          <w:tcPr>
            <w:tcW w:w="595" w:type="pct"/>
            <w:gridSpan w:val="2"/>
            <w:vAlign w:val="center"/>
          </w:tcPr>
          <w:p w14:paraId="7C7D2363">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报价方</w:t>
            </w:r>
          </w:p>
        </w:tc>
        <w:tc>
          <w:tcPr>
            <w:tcW w:w="1952" w:type="pct"/>
            <w:gridSpan w:val="3"/>
          </w:tcPr>
          <w:p w14:paraId="67C37FFA">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7617E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682" w:type="pct"/>
            <w:vMerge w:val="continue"/>
            <w:vAlign w:val="center"/>
          </w:tcPr>
          <w:p w14:paraId="074635C1">
            <w:pPr>
              <w:spacing w:afterLines="0" w:line="300" w:lineRule="exact"/>
              <w:jc w:val="center"/>
              <w:rPr>
                <w:rFonts w:hint="eastAsia" w:ascii="仿宋" w:hAnsi="仿宋" w:eastAsia="仿宋"/>
                <w:sz w:val="24"/>
                <w:szCs w:val="24"/>
              </w:rPr>
            </w:pPr>
          </w:p>
        </w:tc>
        <w:tc>
          <w:tcPr>
            <w:tcW w:w="1769" w:type="pct"/>
            <w:gridSpan w:val="2"/>
            <w:vMerge w:val="continue"/>
            <w:vAlign w:val="center"/>
          </w:tcPr>
          <w:p w14:paraId="2B88DBA5">
            <w:pPr>
              <w:spacing w:afterLines="0" w:line="300" w:lineRule="exact"/>
              <w:jc w:val="center"/>
              <w:rPr>
                <w:rFonts w:hint="eastAsia" w:ascii="仿宋" w:hAnsi="仿宋" w:eastAsia="仿宋"/>
                <w:sz w:val="24"/>
                <w:szCs w:val="24"/>
              </w:rPr>
            </w:pPr>
          </w:p>
        </w:tc>
        <w:tc>
          <w:tcPr>
            <w:tcW w:w="595" w:type="pct"/>
            <w:gridSpan w:val="2"/>
            <w:vAlign w:val="center"/>
          </w:tcPr>
          <w:p w14:paraId="3C5F1B10">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联系人</w:t>
            </w:r>
          </w:p>
        </w:tc>
        <w:tc>
          <w:tcPr>
            <w:tcW w:w="1952" w:type="pct"/>
            <w:gridSpan w:val="3"/>
            <w:vAlign w:val="center"/>
          </w:tcPr>
          <w:p w14:paraId="279E11A7">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6577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82" w:type="pct"/>
            <w:vAlign w:val="center"/>
          </w:tcPr>
          <w:p w14:paraId="0E58E4A0">
            <w:pPr>
              <w:spacing w:afterLines="0" w:line="300" w:lineRule="exact"/>
              <w:jc w:val="center"/>
              <w:rPr>
                <w:rFonts w:hint="eastAsia" w:ascii="仿宋" w:hAnsi="仿宋" w:eastAsia="仿宋"/>
                <w:sz w:val="24"/>
                <w:szCs w:val="24"/>
              </w:rPr>
            </w:pPr>
            <w:r>
              <w:rPr>
                <w:rFonts w:hint="eastAsia" w:ascii="仿宋" w:hAnsi="仿宋" w:eastAsia="仿宋"/>
                <w:sz w:val="24"/>
                <w:szCs w:val="24"/>
              </w:rPr>
              <w:t>送货地址</w:t>
            </w:r>
          </w:p>
        </w:tc>
        <w:tc>
          <w:tcPr>
            <w:tcW w:w="1769" w:type="pct"/>
            <w:gridSpan w:val="2"/>
            <w:vAlign w:val="center"/>
          </w:tcPr>
          <w:p w14:paraId="0347850D">
            <w:pPr>
              <w:spacing w:afterLines="0" w:line="300" w:lineRule="exact"/>
              <w:jc w:val="center"/>
              <w:rPr>
                <w:rFonts w:hint="eastAsia" w:ascii="仿宋" w:hAnsi="仿宋" w:eastAsia="仿宋"/>
                <w:sz w:val="24"/>
                <w:szCs w:val="24"/>
              </w:rPr>
            </w:pPr>
            <w:r>
              <w:rPr>
                <w:rFonts w:hint="eastAsia" w:ascii="仿宋" w:hAnsi="仿宋" w:eastAsia="仿宋" w:cs="仿宋"/>
                <w:sz w:val="24"/>
                <w:szCs w:val="24"/>
                <w:lang w:val="en-US" w:eastAsia="zh-CN"/>
              </w:rPr>
              <w:t>北京市海淀区甲方指定地点</w:t>
            </w:r>
          </w:p>
        </w:tc>
        <w:tc>
          <w:tcPr>
            <w:tcW w:w="595" w:type="pct"/>
            <w:gridSpan w:val="2"/>
            <w:vAlign w:val="center"/>
          </w:tcPr>
          <w:p w14:paraId="69C7FCA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电话</w:t>
            </w:r>
          </w:p>
        </w:tc>
        <w:tc>
          <w:tcPr>
            <w:tcW w:w="1952" w:type="pct"/>
            <w:gridSpan w:val="3"/>
            <w:vAlign w:val="center"/>
          </w:tcPr>
          <w:p w14:paraId="383507C3">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5B39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8"/>
            <w:vAlign w:val="center"/>
          </w:tcPr>
          <w:p w14:paraId="37733EB2">
            <w:pPr>
              <w:spacing w:afterLines="0" w:line="300" w:lineRule="exact"/>
              <w:jc w:val="center"/>
              <w:rPr>
                <w:rFonts w:hint="eastAsia" w:ascii="仿宋" w:hAnsi="仿宋" w:eastAsia="仿宋"/>
                <w:b/>
                <w:sz w:val="24"/>
                <w:szCs w:val="24"/>
              </w:rPr>
            </w:pPr>
            <w:r>
              <w:rPr>
                <w:rFonts w:hint="eastAsia" w:ascii="仿宋" w:hAnsi="仿宋" w:eastAsia="仿宋"/>
                <w:sz w:val="24"/>
                <w:szCs w:val="24"/>
              </w:rPr>
              <w:t>*</w:t>
            </w:r>
            <w:r>
              <w:rPr>
                <w:rFonts w:ascii="仿宋" w:hAnsi="仿宋" w:eastAsia="仿宋"/>
                <w:b/>
                <w:sz w:val="24"/>
                <w:szCs w:val="24"/>
              </w:rPr>
              <w:t>明</w:t>
            </w:r>
            <w:r>
              <w:rPr>
                <w:rFonts w:hint="eastAsia" w:ascii="仿宋" w:hAnsi="仿宋" w:eastAsia="仿宋"/>
                <w:b/>
                <w:sz w:val="24"/>
                <w:szCs w:val="24"/>
              </w:rPr>
              <w:t xml:space="preserve"> </w:t>
            </w:r>
            <w:r>
              <w:rPr>
                <w:rFonts w:ascii="仿宋" w:hAnsi="仿宋" w:eastAsia="仿宋"/>
                <w:b/>
                <w:sz w:val="24"/>
                <w:szCs w:val="24"/>
              </w:rPr>
              <w:t>细</w:t>
            </w:r>
          </w:p>
        </w:tc>
      </w:tr>
      <w:tr w14:paraId="1E9B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682" w:type="pct"/>
            <w:vAlign w:val="center"/>
          </w:tcPr>
          <w:p w14:paraId="365C85A4">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项次</w:t>
            </w:r>
          </w:p>
        </w:tc>
        <w:tc>
          <w:tcPr>
            <w:tcW w:w="824" w:type="pct"/>
            <w:vAlign w:val="center"/>
          </w:tcPr>
          <w:p w14:paraId="167FADC9">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名称</w:t>
            </w:r>
          </w:p>
        </w:tc>
        <w:tc>
          <w:tcPr>
            <w:tcW w:w="944" w:type="pct"/>
            <w:vAlign w:val="center"/>
          </w:tcPr>
          <w:p w14:paraId="3B3ABD41">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规格型号</w:t>
            </w:r>
          </w:p>
        </w:tc>
        <w:tc>
          <w:tcPr>
            <w:tcW w:w="595" w:type="pct"/>
            <w:gridSpan w:val="2"/>
            <w:vAlign w:val="center"/>
          </w:tcPr>
          <w:p w14:paraId="577B3A28">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单位</w:t>
            </w:r>
          </w:p>
        </w:tc>
        <w:tc>
          <w:tcPr>
            <w:tcW w:w="555" w:type="pct"/>
            <w:vAlign w:val="center"/>
          </w:tcPr>
          <w:p w14:paraId="2D72FEAD">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数量</w:t>
            </w:r>
          </w:p>
        </w:tc>
        <w:tc>
          <w:tcPr>
            <w:tcW w:w="810" w:type="pct"/>
            <w:vAlign w:val="center"/>
          </w:tcPr>
          <w:p w14:paraId="2FA10D23">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*含税</w:t>
            </w:r>
            <w:r>
              <w:rPr>
                <w:rFonts w:ascii="仿宋" w:hAnsi="仿宋" w:eastAsia="仿宋"/>
                <w:b/>
                <w:sz w:val="24"/>
                <w:szCs w:val="24"/>
              </w:rPr>
              <w:t>单价</w:t>
            </w:r>
            <w:r>
              <w:rPr>
                <w:rFonts w:hint="eastAsia" w:ascii="仿宋" w:hAnsi="仿宋" w:eastAsia="仿宋"/>
                <w:b/>
                <w:sz w:val="24"/>
                <w:szCs w:val="24"/>
              </w:rPr>
              <w:t>（元）</w:t>
            </w:r>
          </w:p>
        </w:tc>
        <w:tc>
          <w:tcPr>
            <w:tcW w:w="586" w:type="pct"/>
            <w:vAlign w:val="center"/>
          </w:tcPr>
          <w:p w14:paraId="5081CCD5">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备注</w:t>
            </w:r>
          </w:p>
        </w:tc>
      </w:tr>
      <w:tr w14:paraId="0870A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682" w:type="pct"/>
            <w:vAlign w:val="center"/>
          </w:tcPr>
          <w:p w14:paraId="5F15DC4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824" w:type="pct"/>
            <w:vAlign w:val="center"/>
          </w:tcPr>
          <w:p w14:paraId="64AF8699">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szCs w:val="24"/>
                <w:lang w:eastAsia="zh-CN" w:bidi="ar"/>
              </w:rPr>
            </w:pPr>
            <w:r>
              <w:rPr>
                <w:rFonts w:hint="eastAsia" w:ascii="仿宋" w:hAnsi="仿宋" w:eastAsia="仿宋" w:cs="仿宋"/>
                <w:sz w:val="24"/>
                <w:szCs w:val="24"/>
                <w:lang w:eastAsia="zh-CN"/>
              </w:rPr>
              <w:t>火碱（片碱）</w:t>
            </w:r>
          </w:p>
        </w:tc>
        <w:tc>
          <w:tcPr>
            <w:tcW w:w="944" w:type="pct"/>
            <w:vAlign w:val="center"/>
          </w:tcPr>
          <w:p w14:paraId="2B345FAE">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left"/>
              <w:textAlignment w:val="auto"/>
              <w:rPr>
                <w:rFonts w:hint="eastAsia" w:ascii="仿宋" w:hAnsi="仿宋" w:eastAsia="仿宋" w:cs="仿宋"/>
                <w:color w:val="000000"/>
                <w:sz w:val="24"/>
                <w:szCs w:val="24"/>
                <w:lang w:bidi="ar"/>
              </w:rPr>
            </w:pPr>
            <w:r>
              <w:rPr>
                <w:rFonts w:hint="eastAsia" w:ascii="仿宋" w:hAnsi="仿宋" w:eastAsia="仿宋" w:cs="仿宋"/>
                <w:color w:val="333333"/>
                <w:sz w:val="24"/>
                <w:szCs w:val="24"/>
                <w:shd w:val="clear" w:color="auto" w:fill="FFFFFF"/>
                <w:lang w:eastAsia="zh-CN"/>
              </w:rPr>
              <w:t>氢氧化钠质量分数，w/%：≥</w:t>
            </w:r>
            <w:r>
              <w:rPr>
                <w:rFonts w:hint="eastAsia" w:ascii="仿宋" w:hAnsi="仿宋" w:eastAsia="仿宋" w:cs="仿宋"/>
                <w:color w:val="333333"/>
                <w:sz w:val="24"/>
                <w:szCs w:val="24"/>
                <w:shd w:val="clear" w:color="auto" w:fill="FFFFFF"/>
                <w:lang w:val="en-US" w:eastAsia="zh-CN"/>
              </w:rPr>
              <w:t>99</w:t>
            </w:r>
            <w:r>
              <w:rPr>
                <w:rFonts w:hint="eastAsia" w:ascii="仿宋" w:hAnsi="仿宋" w:eastAsia="仿宋" w:cs="仿宋"/>
                <w:color w:val="333333"/>
                <w:sz w:val="24"/>
                <w:szCs w:val="24"/>
                <w:shd w:val="clear" w:color="auto" w:fill="FFFFFF"/>
                <w:lang w:eastAsia="zh-CN"/>
              </w:rPr>
              <w:t>%</w:t>
            </w:r>
          </w:p>
        </w:tc>
        <w:tc>
          <w:tcPr>
            <w:tcW w:w="595" w:type="pct"/>
            <w:gridSpan w:val="2"/>
            <w:shd w:val="clear" w:color="auto" w:fill="auto"/>
            <w:vAlign w:val="center"/>
          </w:tcPr>
          <w:p w14:paraId="66C8C65C">
            <w:pPr>
              <w:spacing w:afterLines="0" w:line="240" w:lineRule="auto"/>
              <w:jc w:val="center"/>
              <w:rPr>
                <w:rFonts w:hint="eastAsia" w:ascii="仿宋" w:hAnsi="仿宋" w:eastAsia="仿宋"/>
                <w:sz w:val="24"/>
                <w:szCs w:val="24"/>
              </w:rPr>
            </w:pPr>
            <w:r>
              <w:rPr>
                <w:rFonts w:hint="eastAsia" w:ascii="仿宋" w:hAnsi="仿宋" w:eastAsia="仿宋" w:cs="宋体"/>
                <w:kern w:val="0"/>
                <w:sz w:val="24"/>
                <w:szCs w:val="24"/>
              </w:rPr>
              <w:t>吨</w:t>
            </w:r>
          </w:p>
        </w:tc>
        <w:tc>
          <w:tcPr>
            <w:tcW w:w="555" w:type="pct"/>
            <w:shd w:val="clear" w:color="auto" w:fill="auto"/>
            <w:vAlign w:val="center"/>
          </w:tcPr>
          <w:p w14:paraId="3F6E9562">
            <w:pPr>
              <w:spacing w:afterLines="0" w:line="240" w:lineRule="auto"/>
              <w:jc w:val="center"/>
              <w:rPr>
                <w:rFonts w:hint="default" w:ascii="仿宋" w:hAnsi="仿宋" w:eastAsia="仿宋"/>
                <w:sz w:val="24"/>
                <w:szCs w:val="24"/>
                <w:lang w:val="en-US" w:eastAsia="zh-CN"/>
              </w:rPr>
            </w:pPr>
            <w:r>
              <w:rPr>
                <w:rFonts w:hint="eastAsia" w:ascii="仿宋" w:hAnsi="仿宋" w:eastAsia="仿宋"/>
                <w:sz w:val="24"/>
                <w:szCs w:val="24"/>
                <w:lang w:val="en-US" w:eastAsia="zh-CN"/>
              </w:rPr>
              <w:t>1</w:t>
            </w:r>
          </w:p>
        </w:tc>
        <w:tc>
          <w:tcPr>
            <w:tcW w:w="810" w:type="pct"/>
            <w:shd w:val="clear" w:color="auto" w:fill="auto"/>
            <w:vAlign w:val="center"/>
          </w:tcPr>
          <w:p w14:paraId="1065A1E7">
            <w:pPr>
              <w:spacing w:afterLines="0" w:line="240" w:lineRule="auto"/>
              <w:jc w:val="center"/>
              <w:rPr>
                <w:rFonts w:hint="eastAsia" w:ascii="仿宋" w:hAnsi="仿宋" w:eastAsia="仿宋"/>
                <w:sz w:val="24"/>
                <w:szCs w:val="24"/>
              </w:rPr>
            </w:pPr>
            <w:r>
              <w:rPr>
                <w:rFonts w:hint="eastAsia" w:ascii="仿宋" w:hAnsi="仿宋" w:eastAsia="仿宋"/>
                <w:b/>
                <w:bCs/>
                <w:color w:val="FF0000"/>
                <w:sz w:val="24"/>
                <w:szCs w:val="24"/>
              </w:rPr>
              <w:t>（*必填项）</w:t>
            </w:r>
          </w:p>
        </w:tc>
        <w:tc>
          <w:tcPr>
            <w:tcW w:w="586" w:type="pct"/>
            <w:vAlign w:val="center"/>
          </w:tcPr>
          <w:p w14:paraId="2600D178">
            <w:pPr>
              <w:spacing w:afterLines="0" w:line="240" w:lineRule="auto"/>
              <w:jc w:val="left"/>
              <w:rPr>
                <w:rFonts w:hint="eastAsia" w:ascii="仿宋" w:hAnsi="仿宋" w:eastAsia="仿宋"/>
                <w:sz w:val="24"/>
                <w:szCs w:val="24"/>
              </w:rPr>
            </w:pPr>
          </w:p>
        </w:tc>
      </w:tr>
      <w:tr w14:paraId="7665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682" w:type="pct"/>
            <w:vAlign w:val="center"/>
          </w:tcPr>
          <w:p w14:paraId="647920B1">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发票类型</w:t>
            </w:r>
          </w:p>
        </w:tc>
        <w:tc>
          <w:tcPr>
            <w:tcW w:w="1769" w:type="pct"/>
            <w:gridSpan w:val="2"/>
            <w:vAlign w:val="center"/>
          </w:tcPr>
          <w:p w14:paraId="15E803E4">
            <w:pPr>
              <w:spacing w:afterLines="0" w:line="300" w:lineRule="exact"/>
              <w:jc w:val="center"/>
              <w:rPr>
                <w:rFonts w:hint="eastAsia" w:ascii="仿宋" w:hAnsi="仿宋" w:eastAsia="仿宋"/>
                <w:sz w:val="24"/>
                <w:szCs w:val="24"/>
              </w:rPr>
            </w:pPr>
            <w:r>
              <w:rPr>
                <w:rFonts w:hint="eastAsia" w:ascii="仿宋" w:hAnsi="仿宋" w:eastAsia="仿宋"/>
                <w:color w:val="auto"/>
                <w:sz w:val="24"/>
                <w:szCs w:val="24"/>
              </w:rPr>
              <w:t>增值税专用发票</w:t>
            </w:r>
          </w:p>
        </w:tc>
        <w:tc>
          <w:tcPr>
            <w:tcW w:w="595" w:type="pct"/>
            <w:gridSpan w:val="2"/>
            <w:vAlign w:val="center"/>
          </w:tcPr>
          <w:p w14:paraId="00E9F04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税点</w:t>
            </w:r>
          </w:p>
        </w:tc>
        <w:tc>
          <w:tcPr>
            <w:tcW w:w="1952" w:type="pct"/>
            <w:gridSpan w:val="3"/>
            <w:vAlign w:val="center"/>
          </w:tcPr>
          <w:p w14:paraId="29B3EBAD">
            <w:pPr>
              <w:spacing w:afterLines="0" w:line="300" w:lineRule="exact"/>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3B96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682" w:type="pct"/>
            <w:vAlign w:val="center"/>
          </w:tcPr>
          <w:p w14:paraId="1CB5040B">
            <w:pPr>
              <w:spacing w:afterLines="0" w:line="300" w:lineRule="exact"/>
              <w:jc w:val="center"/>
              <w:rPr>
                <w:rFonts w:hint="eastAsia" w:ascii="仿宋" w:hAnsi="仿宋" w:eastAsia="仿宋"/>
                <w:sz w:val="24"/>
                <w:szCs w:val="24"/>
              </w:rPr>
            </w:pPr>
            <w:r>
              <w:rPr>
                <w:rFonts w:hint="eastAsia" w:ascii="仿宋" w:hAnsi="仿宋" w:eastAsia="仿宋"/>
                <w:sz w:val="24"/>
                <w:szCs w:val="24"/>
              </w:rPr>
              <w:t>付款方式</w:t>
            </w:r>
          </w:p>
        </w:tc>
        <w:tc>
          <w:tcPr>
            <w:tcW w:w="4317" w:type="pct"/>
            <w:gridSpan w:val="7"/>
            <w:vAlign w:val="center"/>
          </w:tcPr>
          <w:p w14:paraId="6768D3EA">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按月核对，</w:t>
            </w:r>
            <w:r>
              <w:rPr>
                <w:rFonts w:hint="eastAsia" w:ascii="仿宋" w:hAnsi="仿宋" w:eastAsia="仿宋" w:cs="仿宋"/>
                <w:sz w:val="24"/>
                <w:szCs w:val="24"/>
              </w:rPr>
              <w:t>每月</w:t>
            </w:r>
            <w:r>
              <w:rPr>
                <w:rFonts w:hint="eastAsia" w:ascii="仿宋" w:hAnsi="仿宋" w:eastAsia="仿宋" w:cs="仿宋"/>
                <w:sz w:val="24"/>
                <w:szCs w:val="24"/>
                <w:u w:val="single"/>
              </w:rPr>
              <w:t>2</w:t>
            </w:r>
            <w:r>
              <w:rPr>
                <w:rFonts w:hint="eastAsia" w:ascii="仿宋" w:hAnsi="仿宋" w:eastAsia="仿宋" w:cs="仿宋"/>
                <w:sz w:val="24"/>
                <w:szCs w:val="24"/>
                <w:u w:val="single"/>
                <w:lang w:val="en-US" w:eastAsia="zh-CN"/>
              </w:rPr>
              <w:t>0</w:t>
            </w:r>
            <w:r>
              <w:rPr>
                <w:rFonts w:hint="eastAsia" w:ascii="仿宋" w:hAnsi="仿宋" w:eastAsia="仿宋" w:cs="仿宋"/>
                <w:sz w:val="24"/>
                <w:szCs w:val="24"/>
                <w:u w:val="single"/>
              </w:rPr>
              <w:t>日</w:t>
            </w:r>
            <w:r>
              <w:rPr>
                <w:rFonts w:hint="eastAsia" w:ascii="仿宋" w:hAnsi="仿宋" w:eastAsia="仿宋" w:cs="仿宋"/>
                <w:sz w:val="24"/>
                <w:szCs w:val="24"/>
              </w:rPr>
              <w:t>核对</w:t>
            </w:r>
            <w:r>
              <w:rPr>
                <w:rFonts w:hint="eastAsia" w:ascii="仿宋" w:hAnsi="仿宋" w:eastAsia="仿宋" w:cs="仿宋"/>
                <w:sz w:val="24"/>
                <w:szCs w:val="24"/>
                <w:lang w:val="en-US" w:eastAsia="zh-CN"/>
              </w:rPr>
              <w:t>月度</w:t>
            </w:r>
            <w:r>
              <w:rPr>
                <w:rFonts w:hint="eastAsia" w:ascii="仿宋" w:hAnsi="仿宋" w:eastAsia="仿宋" w:cs="仿宋"/>
                <w:sz w:val="24"/>
                <w:szCs w:val="24"/>
              </w:rPr>
              <w:t>验收合格的产品采购数量及价款</w:t>
            </w:r>
            <w:r>
              <w:rPr>
                <w:rFonts w:hint="eastAsia" w:ascii="仿宋" w:hAnsi="仿宋" w:eastAsia="仿宋" w:cs="仿宋"/>
                <w:bCs/>
                <w:color w:val="000000"/>
                <w:sz w:val="24"/>
                <w:szCs w:val="24"/>
              </w:rPr>
              <w:t>，中选人提供费用付款申请、经双方验收核对无误的证明文件及国家税务正式的13%增值税专用发票至采购人，经采购人审核通过后提交付款流程。</w:t>
            </w:r>
          </w:p>
        </w:tc>
      </w:tr>
      <w:tr w14:paraId="70D6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682" w:type="pct"/>
            <w:vAlign w:val="center"/>
          </w:tcPr>
          <w:p w14:paraId="1CBEC87A">
            <w:pPr>
              <w:spacing w:afterLines="0" w:line="300" w:lineRule="exact"/>
              <w:jc w:val="center"/>
              <w:rPr>
                <w:rFonts w:hint="eastAsia" w:ascii="仿宋" w:hAnsi="仿宋" w:eastAsia="仿宋"/>
                <w:sz w:val="24"/>
                <w:szCs w:val="24"/>
              </w:rPr>
            </w:pPr>
            <w:r>
              <w:rPr>
                <w:rFonts w:hint="eastAsia" w:ascii="仿宋" w:hAnsi="仿宋" w:eastAsia="仿宋"/>
                <w:sz w:val="24"/>
                <w:szCs w:val="24"/>
              </w:rPr>
              <w:t>*供货期</w:t>
            </w:r>
          </w:p>
        </w:tc>
        <w:tc>
          <w:tcPr>
            <w:tcW w:w="1769" w:type="pct"/>
            <w:gridSpan w:val="2"/>
            <w:vAlign w:val="center"/>
          </w:tcPr>
          <w:p w14:paraId="5E1DB866">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成交供应商接到采购人通知后须</w:t>
            </w:r>
            <w:r>
              <w:rPr>
                <w:rFonts w:hint="eastAsia" w:ascii="仿宋" w:hAnsi="仿宋" w:eastAsia="仿宋" w:cs="仿宋"/>
                <w:b/>
                <w:bCs w:val="0"/>
                <w:color w:val="000000"/>
                <w:sz w:val="24"/>
                <w:szCs w:val="24"/>
                <w:lang w:val="en-US" w:eastAsia="zh-CN"/>
              </w:rPr>
              <w:t>48</w:t>
            </w:r>
            <w:r>
              <w:rPr>
                <w:rFonts w:hint="eastAsia" w:ascii="仿宋" w:hAnsi="仿宋" w:eastAsia="仿宋" w:cs="仿宋"/>
                <w:b/>
                <w:bCs w:val="0"/>
                <w:color w:val="000000"/>
                <w:sz w:val="24"/>
                <w:szCs w:val="24"/>
              </w:rPr>
              <w:t>小时内</w:t>
            </w:r>
            <w:r>
              <w:rPr>
                <w:rFonts w:hint="eastAsia" w:ascii="仿宋" w:hAnsi="仿宋" w:eastAsia="仿宋" w:cs="仿宋"/>
                <w:bCs/>
                <w:color w:val="000000"/>
                <w:sz w:val="24"/>
                <w:szCs w:val="24"/>
              </w:rPr>
              <w:t>送达，紧急情况下</w:t>
            </w:r>
            <w:r>
              <w:rPr>
                <w:rFonts w:hint="eastAsia" w:ascii="仿宋" w:hAnsi="仿宋" w:eastAsia="仿宋" w:cs="仿宋"/>
                <w:b/>
                <w:bCs w:val="0"/>
                <w:color w:val="000000"/>
                <w:sz w:val="24"/>
                <w:szCs w:val="24"/>
                <w:lang w:val="en-US" w:eastAsia="zh-CN"/>
              </w:rPr>
              <w:t>24</w:t>
            </w:r>
            <w:r>
              <w:rPr>
                <w:rFonts w:hint="eastAsia" w:ascii="仿宋" w:hAnsi="仿宋" w:eastAsia="仿宋" w:cs="仿宋"/>
                <w:b/>
                <w:bCs w:val="0"/>
                <w:color w:val="000000"/>
                <w:sz w:val="24"/>
                <w:szCs w:val="24"/>
              </w:rPr>
              <w:t>小时内</w:t>
            </w:r>
            <w:r>
              <w:rPr>
                <w:rFonts w:hint="eastAsia" w:ascii="仿宋" w:hAnsi="仿宋" w:eastAsia="仿宋" w:cs="仿宋"/>
                <w:bCs/>
                <w:color w:val="000000"/>
                <w:sz w:val="24"/>
                <w:szCs w:val="24"/>
              </w:rPr>
              <w:t>送达</w:t>
            </w:r>
          </w:p>
        </w:tc>
        <w:tc>
          <w:tcPr>
            <w:tcW w:w="468" w:type="pct"/>
            <w:vAlign w:val="center"/>
          </w:tcPr>
          <w:p w14:paraId="35381738">
            <w:pPr>
              <w:spacing w:afterLines="0" w:line="300" w:lineRule="exact"/>
              <w:jc w:val="left"/>
              <w:rPr>
                <w:rFonts w:hint="eastAsia" w:ascii="仿宋" w:hAnsi="仿宋" w:eastAsia="仿宋"/>
                <w:sz w:val="24"/>
                <w:szCs w:val="24"/>
              </w:rPr>
            </w:pPr>
            <w:r>
              <w:rPr>
                <w:rFonts w:hint="eastAsia" w:ascii="仿宋" w:hAnsi="仿宋" w:eastAsia="仿宋"/>
                <w:sz w:val="24"/>
                <w:szCs w:val="24"/>
              </w:rPr>
              <w:t>质保期</w:t>
            </w:r>
          </w:p>
        </w:tc>
        <w:tc>
          <w:tcPr>
            <w:tcW w:w="2080" w:type="pct"/>
            <w:gridSpan w:val="4"/>
            <w:vAlign w:val="center"/>
          </w:tcPr>
          <w:p w14:paraId="43DF83FA">
            <w:pPr>
              <w:spacing w:afterLines="0" w:line="300" w:lineRule="exact"/>
              <w:jc w:val="left"/>
              <w:rPr>
                <w:rFonts w:hint="eastAsia" w:ascii="仿宋" w:hAnsi="仿宋" w:eastAsia="仿宋"/>
                <w:sz w:val="24"/>
                <w:szCs w:val="24"/>
              </w:rPr>
            </w:pPr>
            <w:r>
              <w:rPr>
                <w:rFonts w:hint="eastAsia" w:ascii="仿宋" w:hAnsi="仿宋" w:eastAsia="仿宋"/>
                <w:sz w:val="24"/>
                <w:szCs w:val="24"/>
              </w:rPr>
              <w:t>质保期为甲方出具签收单之日起12个月。</w:t>
            </w:r>
          </w:p>
        </w:tc>
      </w:tr>
      <w:tr w14:paraId="4DAF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8"/>
            <w:vAlign w:val="center"/>
          </w:tcPr>
          <w:p w14:paraId="5B6BC131">
            <w:pPr>
              <w:spacing w:afterLines="0" w:line="300" w:lineRule="exact"/>
              <w:jc w:val="left"/>
              <w:rPr>
                <w:rFonts w:hint="eastAsia" w:ascii="仿宋" w:hAnsi="仿宋" w:eastAsia="仿宋"/>
                <w:sz w:val="24"/>
                <w:szCs w:val="24"/>
              </w:rPr>
            </w:pPr>
            <w:r>
              <w:rPr>
                <w:rFonts w:hint="eastAsia" w:ascii="仿宋" w:hAnsi="仿宋" w:eastAsia="仿宋"/>
                <w:sz w:val="24"/>
                <w:szCs w:val="24"/>
              </w:rPr>
              <w:t>1、如使用本报价单模板，标“*”为必填项;</w:t>
            </w:r>
          </w:p>
          <w:p w14:paraId="4FDF6E69">
            <w:pPr>
              <w:spacing w:afterLines="0" w:line="300" w:lineRule="exact"/>
              <w:jc w:val="left"/>
              <w:rPr>
                <w:rFonts w:hint="eastAsia" w:ascii="仿宋" w:hAnsi="仿宋" w:eastAsia="仿宋"/>
                <w:sz w:val="24"/>
                <w:szCs w:val="24"/>
              </w:rPr>
            </w:pPr>
            <w:r>
              <w:rPr>
                <w:rFonts w:hint="eastAsia" w:ascii="仿宋" w:hAnsi="仿宋" w:eastAsia="仿宋"/>
                <w:sz w:val="24"/>
                <w:szCs w:val="24"/>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499B846A">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3、本采购项目以不含税价进行对比，参选单位需填报含税价及税率。</w:t>
            </w:r>
          </w:p>
          <w:p w14:paraId="6E33C14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4、本次采购签订单价合同，据实结算；</w:t>
            </w:r>
          </w:p>
          <w:p w14:paraId="528ABAC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5.合同不含税价计算方式:合同不含税价=含税价/(1+税率)；</w:t>
            </w:r>
          </w:p>
          <w:p w14:paraId="2F2C330B">
            <w:pPr>
              <w:spacing w:afterLines="0" w:line="300" w:lineRule="exact"/>
              <w:jc w:val="left"/>
              <w:rPr>
                <w:rFonts w:hint="eastAsia" w:ascii="仿宋" w:hAnsi="仿宋" w:eastAsia="仿宋"/>
                <w:szCs w:val="21"/>
              </w:rPr>
            </w:pPr>
            <w:r>
              <w:rPr>
                <w:rFonts w:hint="eastAsia" w:ascii="仿宋" w:hAnsi="仿宋" w:eastAsia="仿宋"/>
                <w:sz w:val="24"/>
                <w:szCs w:val="24"/>
              </w:rPr>
              <w:t>6、以上报价为最终报价，无现场议价，报价人参与报价即视为已知悉并接受该情况。</w:t>
            </w:r>
          </w:p>
        </w:tc>
      </w:tr>
    </w:tbl>
    <w:p w14:paraId="4E1937C0">
      <w:pPr>
        <w:wordWrap w:val="0"/>
        <w:snapToGrid w:val="0"/>
        <w:spacing w:before="312" w:beforeLines="100" w:afterLines="0" w:line="360" w:lineRule="auto"/>
        <w:ind w:firstLine="600" w:firstLineChars="250"/>
        <w:jc w:val="right"/>
        <w:rPr>
          <w:rFonts w:hint="eastAsia" w:ascii="仿宋" w:hAnsi="仿宋" w:eastAsia="仿宋" w:cs="Arial"/>
          <w:sz w:val="24"/>
          <w:szCs w:val="32"/>
        </w:rPr>
      </w:pPr>
      <w:r>
        <w:rPr>
          <w:rFonts w:hint="eastAsia" w:ascii="仿宋" w:hAnsi="仿宋" w:eastAsia="仿宋" w:cs="Arial"/>
          <w:sz w:val="24"/>
          <w:szCs w:val="32"/>
        </w:rPr>
        <w:t xml:space="preserve">    报价单位盖章 </w:t>
      </w:r>
      <w:r>
        <w:rPr>
          <w:rFonts w:ascii="仿宋" w:hAnsi="仿宋" w:eastAsia="仿宋" w:cs="Arial"/>
          <w:sz w:val="24"/>
          <w:szCs w:val="32"/>
        </w:rPr>
        <w:t xml:space="preserve">          </w:t>
      </w:r>
    </w:p>
    <w:p w14:paraId="387CA441">
      <w:pPr>
        <w:spacing w:after="78" w:line="288" w:lineRule="auto"/>
        <w:jc w:val="right"/>
        <w:rPr>
          <w:rFonts w:hint="eastAsia" w:ascii="仿宋" w:hAnsi="仿宋" w:eastAsia="仿宋" w:cs="Arial"/>
          <w:sz w:val="24"/>
          <w:szCs w:val="32"/>
        </w:rPr>
      </w:pPr>
      <w:r>
        <w:rPr>
          <w:rFonts w:hint="eastAsia" w:ascii="仿宋" w:hAnsi="仿宋" w:eastAsia="仿宋" w:cs="Arial"/>
          <w:sz w:val="24"/>
          <w:szCs w:val="32"/>
        </w:rPr>
        <w:t>时间：     年   月   日</w:t>
      </w:r>
    </w:p>
    <w:p w14:paraId="20B633D9">
      <w:pPr>
        <w:spacing w:after="78"/>
        <w:rPr>
          <w:rFonts w:hint="eastAsia" w:ascii="仿宋" w:hAnsi="仿宋" w:eastAsia="仿宋"/>
          <w:b/>
          <w:szCs w:val="21"/>
        </w:rPr>
      </w:pPr>
      <w:r>
        <w:rPr>
          <w:rFonts w:hint="eastAsia" w:ascii="仿宋" w:hAnsi="仿宋" w:eastAsia="仿宋" w:cs="Arial"/>
        </w:rPr>
        <w:br w:type="page"/>
      </w:r>
    </w:p>
    <w:p w14:paraId="08EFC45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0" w:name="_Toc133335897"/>
      <w:bookmarkStart w:id="21" w:name="_Toc116850266"/>
      <w:r>
        <w:rPr>
          <w:rFonts w:hint="eastAsia" w:ascii="仿宋" w:hAnsi="仿宋" w:eastAsia="仿宋"/>
          <w:b/>
          <w:bCs/>
          <w:kern w:val="0"/>
          <w:sz w:val="24"/>
        </w:rPr>
        <w:t>响应供应商认为有必要提供的其他材料</w:t>
      </w:r>
      <w:bookmarkEnd w:id="20"/>
      <w:bookmarkEnd w:id="21"/>
    </w:p>
    <w:p w14:paraId="714BA2B4">
      <w:pPr>
        <w:spacing w:after="78" w:line="288" w:lineRule="auto"/>
        <w:rPr>
          <w:rFonts w:hint="eastAsia" w:ascii="仿宋" w:hAnsi="仿宋" w:eastAsia="仿宋"/>
          <w:b/>
          <w:szCs w:val="21"/>
        </w:rPr>
      </w:pPr>
    </w:p>
    <w:sectPr>
      <w:headerReference r:id="rId13" w:type="first"/>
      <w:footerReference r:id="rId16" w:type="first"/>
      <w:headerReference r:id="rId11" w:type="default"/>
      <w:footerReference r:id="rId14" w:type="default"/>
      <w:headerReference r:id="rId12" w:type="even"/>
      <w:footerReference r:id="rId15" w:type="even"/>
      <w:pgSz w:w="11906" w:h="16838"/>
      <w:pgMar w:top="1417" w:right="1417" w:bottom="1417" w:left="1417" w:header="851" w:footer="992" w:gutter="0"/>
      <w:cols w:space="0" w:num="1"/>
      <w:titlePg/>
      <w:rtlGutter w:val="0"/>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EB012437-E747-4ADB-B7EF-A8BB9E5C3875}"/>
  </w:font>
  <w:font w:name="宋体">
    <w:panose1 w:val="02010600030101010101"/>
    <w:charset w:val="7A"/>
    <w:family w:val="auto"/>
    <w:pitch w:val="default"/>
    <w:sig w:usb0="00000203" w:usb1="288F0000" w:usb2="00000006" w:usb3="00000000" w:csb0="00040001" w:csb1="00000000"/>
    <w:embedRegular r:id="rId2" w:fontKey="{43CA89B5-A32D-4ACD-844E-E25C12C902F5}"/>
  </w:font>
  <w:font w:name="Wingdings">
    <w:panose1 w:val="05000000000000000000"/>
    <w:charset w:val="02"/>
    <w:family w:val="auto"/>
    <w:pitch w:val="default"/>
    <w:sig w:usb0="00000000" w:usb1="00000000" w:usb2="00000000" w:usb3="00000000" w:csb0="80000000" w:csb1="00000000"/>
    <w:embedRegular r:id="rId3" w:fontKey="{BF9122A2-3121-4C37-ABE3-2B375FC84836}"/>
  </w:font>
  <w:font w:name="Arial">
    <w:panose1 w:val="020B0604020202020204"/>
    <w:charset w:val="01"/>
    <w:family w:val="swiss"/>
    <w:pitch w:val="default"/>
    <w:sig w:usb0="E0002EFF" w:usb1="C000785B" w:usb2="00000009" w:usb3="00000000" w:csb0="400001FF" w:csb1="FFFF0000"/>
    <w:embedRegular r:id="rId4" w:fontKey="{2A149349-52A7-4F3D-B7EE-2AF93F62ABEB}"/>
  </w:font>
  <w:font w:name="黑体">
    <w:panose1 w:val="02010609060101010101"/>
    <w:charset w:val="86"/>
    <w:family w:val="auto"/>
    <w:pitch w:val="default"/>
    <w:sig w:usb0="800002BF" w:usb1="38CF7CFA" w:usb2="00000016" w:usb3="00000000" w:csb0="00040001" w:csb1="00000000"/>
    <w:embedRegular r:id="rId5" w:fontKey="{7962ADA8-171C-4E6D-A3FE-0F95B874C9EC}"/>
  </w:font>
  <w:font w:name="Courier New">
    <w:panose1 w:val="02070309020205020404"/>
    <w:charset w:val="01"/>
    <w:family w:val="modern"/>
    <w:pitch w:val="default"/>
    <w:sig w:usb0="E0002EFF" w:usb1="C0007843" w:usb2="00000009" w:usb3="00000000" w:csb0="400001FF" w:csb1="FFFF0000"/>
    <w:embedRegular r:id="rId6" w:fontKey="{70E17D64-F843-45E2-9CC4-9916AD7751CC}"/>
  </w:font>
  <w:font w:name="Symbol">
    <w:panose1 w:val="05050102010706020507"/>
    <w:charset w:val="02"/>
    <w:family w:val="roman"/>
    <w:pitch w:val="default"/>
    <w:sig w:usb0="00000000" w:usb1="00000000" w:usb2="00000000" w:usb3="00000000" w:csb0="80000000" w:csb1="00000000"/>
    <w:embedRegular r:id="rId7" w:fontKey="{33B4121D-57BA-4162-BF70-07750F627322}"/>
  </w:font>
  <w:font w:name="Calibri">
    <w:panose1 w:val="020F0502020204030204"/>
    <w:charset w:val="00"/>
    <w:family w:val="swiss"/>
    <w:pitch w:val="default"/>
    <w:sig w:usb0="E4002EFF" w:usb1="C200247B" w:usb2="00000009" w:usb3="00000000" w:csb0="200001FF" w:csb1="00000000"/>
    <w:embedRegular r:id="rId8" w:fontKey="{10CF9B7E-D3E2-4507-B5B3-8ADCC1ED5855}"/>
  </w:font>
  <w:font w:name="Calibri Light">
    <w:panose1 w:val="020F0302020204030204"/>
    <w:charset w:val="00"/>
    <w:family w:val="swiss"/>
    <w:pitch w:val="default"/>
    <w:sig w:usb0="E4002EFF" w:usb1="C200247B" w:usb2="00000009" w:usb3="00000000" w:csb0="200001FF" w:csb1="00000000"/>
    <w:embedRegular r:id="rId9" w:fontKey="{83B7E920-10C3-46DD-AFC1-3AADE680FD5C}"/>
  </w:font>
  <w:font w:name="Cambria">
    <w:panose1 w:val="02040503050406030204"/>
    <w:charset w:val="00"/>
    <w:family w:val="roman"/>
    <w:pitch w:val="default"/>
    <w:sig w:usb0="E00006FF" w:usb1="420024FF" w:usb2="02000000" w:usb3="00000000" w:csb0="2000019F" w:csb1="00000000"/>
    <w:embedRegular r:id="rId10" w:fontKey="{67E18A1D-8EED-4E02-A12A-6BB9657F3DCF}"/>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90324340-23AE-432D-B31D-CA5D52294802}"/>
  </w:font>
  <w:font w:name="方正小标宋简体">
    <w:panose1 w:val="02010600010101010101"/>
    <w:charset w:val="86"/>
    <w:family w:val="auto"/>
    <w:pitch w:val="default"/>
    <w:sig w:usb0="00000001" w:usb1="080E0000" w:usb2="00000000" w:usb3="00000000" w:csb0="00040000" w:csb1="00000000"/>
    <w:embedRegular r:id="rId12" w:fontKey="{83E441FE-6402-45ED-9A87-D22EA1C7A9CB}"/>
  </w:font>
  <w:font w:name="长城小">
    <w:altName w:val="宋体"/>
    <w:panose1 w:val="00000000000000000000"/>
    <w:charset w:val="86"/>
    <w:family w:val="modern"/>
    <w:pitch w:val="default"/>
    <w:sig w:usb0="00000000" w:usb1="00000000" w:usb2="00000000" w:usb3="00000000" w:csb0="00040001" w:csb1="00000000"/>
    <w:embedRegular r:id="rId13" w:fontKey="{A21A6099-BDBA-4079-87A4-EB04F35F7688}"/>
  </w:font>
  <w:font w:name="长城小标宋体">
    <w:panose1 w:val="02010609010101010101"/>
    <w:charset w:val="86"/>
    <w:family w:val="auto"/>
    <w:pitch w:val="default"/>
    <w:sig w:usb0="00000000" w:usb1="00000000" w:usb2="00000000" w:usb3="00000000" w:csb0="00000000" w:csb1="00000000"/>
    <w:embedRegular r:id="rId14" w:fontKey="{4C0A1771-3FA0-4069-94BF-0A905E94D860}"/>
  </w:font>
  <w:font w:name="仿宋">
    <w:panose1 w:val="02010609060101010101"/>
    <w:charset w:val="86"/>
    <w:family w:val="modern"/>
    <w:pitch w:val="default"/>
    <w:sig w:usb0="800002BF" w:usb1="38CF7CFA" w:usb2="00000016" w:usb3="00000000" w:csb0="00040001" w:csb1="00000000"/>
    <w:embedRegular r:id="rId15" w:fontKey="{DB224E9C-6218-4D8A-A3F2-5D4617DB187E}"/>
  </w:font>
  <w:font w:name="微软雅黑">
    <w:panose1 w:val="020B0503020204020204"/>
    <w:charset w:val="86"/>
    <w:family w:val="swiss"/>
    <w:pitch w:val="default"/>
    <w:sig w:usb0="80000287" w:usb1="2ACF3C50" w:usb2="00000016" w:usb3="00000000" w:csb0="0004001F" w:csb1="00000000"/>
    <w:embedRegular r:id="rId16" w:fontKey="{80C2138C-19A4-4D29-AFC0-428F460046E2}"/>
  </w:font>
  <w:font w:name="Times New Roman Regular">
    <w:altName w:val="Times New Roman"/>
    <w:panose1 w:val="00000000000000000000"/>
    <w:charset w:val="00"/>
    <w:family w:val="auto"/>
    <w:pitch w:val="default"/>
    <w:sig w:usb0="00000000" w:usb1="00000000" w:usb2="00000009" w:usb3="00000000" w:csb0="400001FF" w:csb1="FFFF0000"/>
    <w:embedRegular r:id="rId17" w:fontKey="{F9722037-471B-43D4-B37E-16309C6663C6}"/>
  </w:font>
  <w:font w:name="Wingdings 2">
    <w:panose1 w:val="05020102010507070707"/>
    <w:charset w:val="02"/>
    <w:family w:val="roman"/>
    <w:pitch w:val="default"/>
    <w:sig w:usb0="00000000" w:usb1="00000000" w:usb2="00000000" w:usb3="00000000" w:csb0="80000000" w:csb1="00000000"/>
    <w:embedRegular r:id="rId18" w:fontKey="{82135676-946F-4766-892F-6B1C8DC4C5C6}"/>
  </w:font>
  <w:font w:name="WPSEMBED21">
    <w:panose1 w:val="02010609030101010101"/>
    <w:charset w:val="86"/>
    <w:family w:val="auto"/>
    <w:pitch w:val="default"/>
    <w:sig w:usb0="00000001" w:usb1="080E0000" w:usb2="00000000" w:usb3="00000000" w:csb0="00040000" w:csb1="00000000"/>
  </w:font>
  <w:font w:name="WPSEMBED22">
    <w:panose1 w:val="0201060001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1B7D54">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DFDAC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32DFDAC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1"/>
  <w:bordersDoNotSurroundFooter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5D0D5E"/>
    <w:rsid w:val="0175142C"/>
    <w:rsid w:val="01D413E4"/>
    <w:rsid w:val="01E3718B"/>
    <w:rsid w:val="01EC2C5A"/>
    <w:rsid w:val="02185A90"/>
    <w:rsid w:val="0223163F"/>
    <w:rsid w:val="034A3564"/>
    <w:rsid w:val="035C5045"/>
    <w:rsid w:val="03795884"/>
    <w:rsid w:val="03966FA9"/>
    <w:rsid w:val="03D9246C"/>
    <w:rsid w:val="042F1227"/>
    <w:rsid w:val="04A20595"/>
    <w:rsid w:val="05754E07"/>
    <w:rsid w:val="059211F2"/>
    <w:rsid w:val="06710406"/>
    <w:rsid w:val="06A51204"/>
    <w:rsid w:val="06D473AA"/>
    <w:rsid w:val="06F9F432"/>
    <w:rsid w:val="07480E14"/>
    <w:rsid w:val="079756C5"/>
    <w:rsid w:val="08244108"/>
    <w:rsid w:val="08420CAE"/>
    <w:rsid w:val="084A1910"/>
    <w:rsid w:val="090F0777"/>
    <w:rsid w:val="0A363213"/>
    <w:rsid w:val="0A64315D"/>
    <w:rsid w:val="0A886720"/>
    <w:rsid w:val="0AA1428C"/>
    <w:rsid w:val="0AD251DE"/>
    <w:rsid w:val="0B0E30C9"/>
    <w:rsid w:val="0CD00C0D"/>
    <w:rsid w:val="0D7F8C1E"/>
    <w:rsid w:val="0D887163"/>
    <w:rsid w:val="0D970DF6"/>
    <w:rsid w:val="0D9E3895"/>
    <w:rsid w:val="0DAFDDD2"/>
    <w:rsid w:val="0E4211FE"/>
    <w:rsid w:val="0EE17277"/>
    <w:rsid w:val="0EF32F07"/>
    <w:rsid w:val="0FD61205"/>
    <w:rsid w:val="1097590F"/>
    <w:rsid w:val="10C42B13"/>
    <w:rsid w:val="10DD77C5"/>
    <w:rsid w:val="10E7084B"/>
    <w:rsid w:val="10F22522"/>
    <w:rsid w:val="116C3BAB"/>
    <w:rsid w:val="11C42C96"/>
    <w:rsid w:val="12855EB3"/>
    <w:rsid w:val="132A0CBC"/>
    <w:rsid w:val="134E717A"/>
    <w:rsid w:val="135D7FEE"/>
    <w:rsid w:val="13A77790"/>
    <w:rsid w:val="13AFEC81"/>
    <w:rsid w:val="15161207"/>
    <w:rsid w:val="1595726D"/>
    <w:rsid w:val="166564D0"/>
    <w:rsid w:val="16D57CE5"/>
    <w:rsid w:val="172377DF"/>
    <w:rsid w:val="185C5D2A"/>
    <w:rsid w:val="18AC73A6"/>
    <w:rsid w:val="18CD7911"/>
    <w:rsid w:val="193948C5"/>
    <w:rsid w:val="195F2D42"/>
    <w:rsid w:val="196910DF"/>
    <w:rsid w:val="199164D0"/>
    <w:rsid w:val="1A044DDE"/>
    <w:rsid w:val="1B3E617D"/>
    <w:rsid w:val="1B3FC108"/>
    <w:rsid w:val="1B4A37C8"/>
    <w:rsid w:val="1BBF5AD0"/>
    <w:rsid w:val="1BEB3248"/>
    <w:rsid w:val="1BFB4A9B"/>
    <w:rsid w:val="1BFE3282"/>
    <w:rsid w:val="1CB3587E"/>
    <w:rsid w:val="1CE758FD"/>
    <w:rsid w:val="1CFC7B12"/>
    <w:rsid w:val="1D6923E1"/>
    <w:rsid w:val="1DF36D83"/>
    <w:rsid w:val="1E870D13"/>
    <w:rsid w:val="1EC75BA1"/>
    <w:rsid w:val="1EE61E60"/>
    <w:rsid w:val="1F0329CF"/>
    <w:rsid w:val="1F063F7A"/>
    <w:rsid w:val="1F0F1A56"/>
    <w:rsid w:val="1F7F9C30"/>
    <w:rsid w:val="1FA372AD"/>
    <w:rsid w:val="1FB39FF7"/>
    <w:rsid w:val="1FB54372"/>
    <w:rsid w:val="1FEC089C"/>
    <w:rsid w:val="1FFF4E3F"/>
    <w:rsid w:val="20077A2D"/>
    <w:rsid w:val="201B3E66"/>
    <w:rsid w:val="2089134F"/>
    <w:rsid w:val="208923CA"/>
    <w:rsid w:val="20AB0E9C"/>
    <w:rsid w:val="212271A1"/>
    <w:rsid w:val="22AC2486"/>
    <w:rsid w:val="23845F84"/>
    <w:rsid w:val="23884315"/>
    <w:rsid w:val="247022A7"/>
    <w:rsid w:val="24B95082"/>
    <w:rsid w:val="24C1046C"/>
    <w:rsid w:val="257FF5EF"/>
    <w:rsid w:val="26DC0652"/>
    <w:rsid w:val="274C2B57"/>
    <w:rsid w:val="27BED872"/>
    <w:rsid w:val="27C81105"/>
    <w:rsid w:val="27D41C77"/>
    <w:rsid w:val="282C7982"/>
    <w:rsid w:val="289C222B"/>
    <w:rsid w:val="28AF13DB"/>
    <w:rsid w:val="28F434A6"/>
    <w:rsid w:val="296A3A6F"/>
    <w:rsid w:val="29E9B391"/>
    <w:rsid w:val="2AFDB16C"/>
    <w:rsid w:val="2B7D8E96"/>
    <w:rsid w:val="2B93647B"/>
    <w:rsid w:val="2B9B7C50"/>
    <w:rsid w:val="2BFB0377"/>
    <w:rsid w:val="2C097269"/>
    <w:rsid w:val="2C87EFA4"/>
    <w:rsid w:val="2C9B569A"/>
    <w:rsid w:val="2CB37F14"/>
    <w:rsid w:val="2CBF0577"/>
    <w:rsid w:val="2CEFA2BD"/>
    <w:rsid w:val="2D9E346A"/>
    <w:rsid w:val="2DCA5054"/>
    <w:rsid w:val="2DFD3BC0"/>
    <w:rsid w:val="2E4E7069"/>
    <w:rsid w:val="2EB532C1"/>
    <w:rsid w:val="2EFF028F"/>
    <w:rsid w:val="2EFF0385"/>
    <w:rsid w:val="2F177DFE"/>
    <w:rsid w:val="2FC35981"/>
    <w:rsid w:val="2FC41EBA"/>
    <w:rsid w:val="2FDFB298"/>
    <w:rsid w:val="2FEBB001"/>
    <w:rsid w:val="30333B81"/>
    <w:rsid w:val="307015DD"/>
    <w:rsid w:val="30BF60A9"/>
    <w:rsid w:val="30EE09A0"/>
    <w:rsid w:val="314945C0"/>
    <w:rsid w:val="31780B7B"/>
    <w:rsid w:val="31875FCE"/>
    <w:rsid w:val="32806E68"/>
    <w:rsid w:val="32AA74CF"/>
    <w:rsid w:val="32AD0431"/>
    <w:rsid w:val="33923FE8"/>
    <w:rsid w:val="340239A8"/>
    <w:rsid w:val="340E3EBE"/>
    <w:rsid w:val="340E438E"/>
    <w:rsid w:val="346B2113"/>
    <w:rsid w:val="34882FAD"/>
    <w:rsid w:val="35BE7316"/>
    <w:rsid w:val="35FF7EAC"/>
    <w:rsid w:val="363F59A9"/>
    <w:rsid w:val="36B91E0A"/>
    <w:rsid w:val="36D30B9F"/>
    <w:rsid w:val="373A6320"/>
    <w:rsid w:val="377B856B"/>
    <w:rsid w:val="377C4D93"/>
    <w:rsid w:val="37FEEEDA"/>
    <w:rsid w:val="380C2D0A"/>
    <w:rsid w:val="38664AAE"/>
    <w:rsid w:val="387A052E"/>
    <w:rsid w:val="387C5D6A"/>
    <w:rsid w:val="391FB7C6"/>
    <w:rsid w:val="3956852C"/>
    <w:rsid w:val="397D4866"/>
    <w:rsid w:val="39A6786D"/>
    <w:rsid w:val="39DE4D7B"/>
    <w:rsid w:val="3A350518"/>
    <w:rsid w:val="3A385B75"/>
    <w:rsid w:val="3A3B0BB3"/>
    <w:rsid w:val="3A51BFC5"/>
    <w:rsid w:val="3A695377"/>
    <w:rsid w:val="3A7647DA"/>
    <w:rsid w:val="3AFD93B8"/>
    <w:rsid w:val="3B1F391F"/>
    <w:rsid w:val="3B459C86"/>
    <w:rsid w:val="3B5F884B"/>
    <w:rsid w:val="3B7D4680"/>
    <w:rsid w:val="3B8A6E28"/>
    <w:rsid w:val="3B95BADD"/>
    <w:rsid w:val="3BB84807"/>
    <w:rsid w:val="3C390E76"/>
    <w:rsid w:val="3C5D14BF"/>
    <w:rsid w:val="3C7BEB7C"/>
    <w:rsid w:val="3CE2078D"/>
    <w:rsid w:val="3CE31410"/>
    <w:rsid w:val="3D3954D4"/>
    <w:rsid w:val="3D6C951B"/>
    <w:rsid w:val="3DB56025"/>
    <w:rsid w:val="3DF450EA"/>
    <w:rsid w:val="3DFF524D"/>
    <w:rsid w:val="3DFF7079"/>
    <w:rsid w:val="3DFFBEE7"/>
    <w:rsid w:val="3E307A40"/>
    <w:rsid w:val="3EA7FE48"/>
    <w:rsid w:val="3EF86484"/>
    <w:rsid w:val="3EFBCAFF"/>
    <w:rsid w:val="3EFFC981"/>
    <w:rsid w:val="3F5A26DD"/>
    <w:rsid w:val="3FA07A8C"/>
    <w:rsid w:val="3FBF5430"/>
    <w:rsid w:val="3FD37539"/>
    <w:rsid w:val="3FDFD096"/>
    <w:rsid w:val="3FED8FF1"/>
    <w:rsid w:val="3FFCCAC4"/>
    <w:rsid w:val="3FFE10BE"/>
    <w:rsid w:val="40103488"/>
    <w:rsid w:val="417EEE12"/>
    <w:rsid w:val="418D0AFC"/>
    <w:rsid w:val="421D078B"/>
    <w:rsid w:val="423A5D78"/>
    <w:rsid w:val="42652233"/>
    <w:rsid w:val="42C53E16"/>
    <w:rsid w:val="433912CB"/>
    <w:rsid w:val="44131682"/>
    <w:rsid w:val="44292F68"/>
    <w:rsid w:val="44916958"/>
    <w:rsid w:val="46D81C53"/>
    <w:rsid w:val="477F8B44"/>
    <w:rsid w:val="48290A2B"/>
    <w:rsid w:val="48513B2C"/>
    <w:rsid w:val="4851744E"/>
    <w:rsid w:val="48D84455"/>
    <w:rsid w:val="48E45A97"/>
    <w:rsid w:val="49973E4D"/>
    <w:rsid w:val="499B1895"/>
    <w:rsid w:val="49C317F9"/>
    <w:rsid w:val="4ACDDF1D"/>
    <w:rsid w:val="4AFC0007"/>
    <w:rsid w:val="4B5E27AD"/>
    <w:rsid w:val="4B7C0820"/>
    <w:rsid w:val="4BBA3990"/>
    <w:rsid w:val="4BBE0EDA"/>
    <w:rsid w:val="4BF003C7"/>
    <w:rsid w:val="4BFC5307"/>
    <w:rsid w:val="4C7C718B"/>
    <w:rsid w:val="4C8F4F48"/>
    <w:rsid w:val="4DCC5629"/>
    <w:rsid w:val="4DD91081"/>
    <w:rsid w:val="4DFF1032"/>
    <w:rsid w:val="4EF179BD"/>
    <w:rsid w:val="4EFDA9D6"/>
    <w:rsid w:val="4EFF30A2"/>
    <w:rsid w:val="4F10078B"/>
    <w:rsid w:val="4F155DA1"/>
    <w:rsid w:val="4F4F0D8E"/>
    <w:rsid w:val="4F520E7C"/>
    <w:rsid w:val="4F952A3E"/>
    <w:rsid w:val="4FF9BA94"/>
    <w:rsid w:val="4FFC2348"/>
    <w:rsid w:val="50167464"/>
    <w:rsid w:val="504B2AA6"/>
    <w:rsid w:val="50526E14"/>
    <w:rsid w:val="50AD6869"/>
    <w:rsid w:val="52B07B8F"/>
    <w:rsid w:val="52FF1484"/>
    <w:rsid w:val="53164D13"/>
    <w:rsid w:val="53F36D01"/>
    <w:rsid w:val="53FD523A"/>
    <w:rsid w:val="541C1980"/>
    <w:rsid w:val="545C420A"/>
    <w:rsid w:val="547B516E"/>
    <w:rsid w:val="54DE7F5F"/>
    <w:rsid w:val="54EA33D7"/>
    <w:rsid w:val="55091CB9"/>
    <w:rsid w:val="551D5A57"/>
    <w:rsid w:val="55214149"/>
    <w:rsid w:val="557F0F30"/>
    <w:rsid w:val="559E5CE3"/>
    <w:rsid w:val="56725AB1"/>
    <w:rsid w:val="56B12911"/>
    <w:rsid w:val="56DD8954"/>
    <w:rsid w:val="575E74A5"/>
    <w:rsid w:val="57831D16"/>
    <w:rsid w:val="57AFC3C2"/>
    <w:rsid w:val="57CC5C5D"/>
    <w:rsid w:val="584D6CAB"/>
    <w:rsid w:val="58B21AB7"/>
    <w:rsid w:val="59632793"/>
    <w:rsid w:val="599107AF"/>
    <w:rsid w:val="59B3044E"/>
    <w:rsid w:val="59FD190B"/>
    <w:rsid w:val="59FF3A15"/>
    <w:rsid w:val="5A8236DC"/>
    <w:rsid w:val="5AFFC0B6"/>
    <w:rsid w:val="5B690172"/>
    <w:rsid w:val="5BFAA3C6"/>
    <w:rsid w:val="5C163B75"/>
    <w:rsid w:val="5C25514A"/>
    <w:rsid w:val="5D69DE7E"/>
    <w:rsid w:val="5D7BEC1C"/>
    <w:rsid w:val="5DB06FCB"/>
    <w:rsid w:val="5DDB0F78"/>
    <w:rsid w:val="5DF24210"/>
    <w:rsid w:val="5E381437"/>
    <w:rsid w:val="5E737D05"/>
    <w:rsid w:val="5E8BD0E0"/>
    <w:rsid w:val="5EF54E86"/>
    <w:rsid w:val="5F12D39A"/>
    <w:rsid w:val="5F854D09"/>
    <w:rsid w:val="5F9C4EB5"/>
    <w:rsid w:val="5FDF7957"/>
    <w:rsid w:val="5FEBE7E7"/>
    <w:rsid w:val="5FF13CC0"/>
    <w:rsid w:val="5FF92615"/>
    <w:rsid w:val="5FF9696C"/>
    <w:rsid w:val="5FFDF639"/>
    <w:rsid w:val="5FFFB48E"/>
    <w:rsid w:val="600924BF"/>
    <w:rsid w:val="60BB26AF"/>
    <w:rsid w:val="614147D4"/>
    <w:rsid w:val="62B35195"/>
    <w:rsid w:val="63375F1A"/>
    <w:rsid w:val="633C8FA8"/>
    <w:rsid w:val="633F0871"/>
    <w:rsid w:val="637FE448"/>
    <w:rsid w:val="63BC1BB4"/>
    <w:rsid w:val="63BD36A8"/>
    <w:rsid w:val="63F06F1A"/>
    <w:rsid w:val="649D52EE"/>
    <w:rsid w:val="653465C2"/>
    <w:rsid w:val="65385EEE"/>
    <w:rsid w:val="654FD8A0"/>
    <w:rsid w:val="65682C49"/>
    <w:rsid w:val="658B3FB6"/>
    <w:rsid w:val="66C97765"/>
    <w:rsid w:val="67194FDD"/>
    <w:rsid w:val="67275C56"/>
    <w:rsid w:val="6775E9D8"/>
    <w:rsid w:val="67945DEA"/>
    <w:rsid w:val="67E07000"/>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4004F"/>
    <w:rsid w:val="6C4B09D7"/>
    <w:rsid w:val="6C731664"/>
    <w:rsid w:val="6CC87B57"/>
    <w:rsid w:val="6D1859BB"/>
    <w:rsid w:val="6D350F65"/>
    <w:rsid w:val="6D36FBAA"/>
    <w:rsid w:val="6D617AE1"/>
    <w:rsid w:val="6DE7364E"/>
    <w:rsid w:val="6DED7F0C"/>
    <w:rsid w:val="6DF8FC16"/>
    <w:rsid w:val="6DFAD7F2"/>
    <w:rsid w:val="6DFE24B9"/>
    <w:rsid w:val="6E8F2635"/>
    <w:rsid w:val="6E9C573F"/>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24331E"/>
    <w:rsid w:val="715776FB"/>
    <w:rsid w:val="71D3FAB0"/>
    <w:rsid w:val="72035AD5"/>
    <w:rsid w:val="72100D46"/>
    <w:rsid w:val="72303D87"/>
    <w:rsid w:val="7306762B"/>
    <w:rsid w:val="736234E5"/>
    <w:rsid w:val="73966983"/>
    <w:rsid w:val="73BC23E0"/>
    <w:rsid w:val="73EFA308"/>
    <w:rsid w:val="74FE750A"/>
    <w:rsid w:val="75195BFE"/>
    <w:rsid w:val="75444C99"/>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0A371A"/>
    <w:rsid w:val="78130B57"/>
    <w:rsid w:val="787BD127"/>
    <w:rsid w:val="78C13634"/>
    <w:rsid w:val="78DFF50A"/>
    <w:rsid w:val="78EE4DE9"/>
    <w:rsid w:val="7940316B"/>
    <w:rsid w:val="79BB9841"/>
    <w:rsid w:val="79DF1FD7"/>
    <w:rsid w:val="7A20571A"/>
    <w:rsid w:val="7A5F0597"/>
    <w:rsid w:val="7A801888"/>
    <w:rsid w:val="7A950461"/>
    <w:rsid w:val="7ABF0B18"/>
    <w:rsid w:val="7ADFE466"/>
    <w:rsid w:val="7B6EDD4B"/>
    <w:rsid w:val="7B737D6F"/>
    <w:rsid w:val="7B95388B"/>
    <w:rsid w:val="7BBD36C3"/>
    <w:rsid w:val="7BC6D504"/>
    <w:rsid w:val="7BD75F15"/>
    <w:rsid w:val="7BF51143"/>
    <w:rsid w:val="7BF9CC8D"/>
    <w:rsid w:val="7BFE49B6"/>
    <w:rsid w:val="7BFF08C6"/>
    <w:rsid w:val="7BFF827E"/>
    <w:rsid w:val="7CFBDE83"/>
    <w:rsid w:val="7CFC8BB6"/>
    <w:rsid w:val="7CFE278F"/>
    <w:rsid w:val="7CFF28FB"/>
    <w:rsid w:val="7D256667"/>
    <w:rsid w:val="7D4B5E7D"/>
    <w:rsid w:val="7D570A35"/>
    <w:rsid w:val="7D6E25DE"/>
    <w:rsid w:val="7D7FD9BC"/>
    <w:rsid w:val="7DD8137B"/>
    <w:rsid w:val="7DDF15BC"/>
    <w:rsid w:val="7DECE624"/>
    <w:rsid w:val="7DFE9D0E"/>
    <w:rsid w:val="7E251FAB"/>
    <w:rsid w:val="7E282E05"/>
    <w:rsid w:val="7E3F007D"/>
    <w:rsid w:val="7E6F8A07"/>
    <w:rsid w:val="7E6F9801"/>
    <w:rsid w:val="7E7A170C"/>
    <w:rsid w:val="7E7D91AA"/>
    <w:rsid w:val="7EBF1024"/>
    <w:rsid w:val="7ED6EE61"/>
    <w:rsid w:val="7EF6E115"/>
    <w:rsid w:val="7EFC441B"/>
    <w:rsid w:val="7EFF0106"/>
    <w:rsid w:val="7EFF5357"/>
    <w:rsid w:val="7F6FC704"/>
    <w:rsid w:val="7F794FE9"/>
    <w:rsid w:val="7F7DC8F8"/>
    <w:rsid w:val="7F97D286"/>
    <w:rsid w:val="7F9B139E"/>
    <w:rsid w:val="7F9FE0CB"/>
    <w:rsid w:val="7F9FECBB"/>
    <w:rsid w:val="7FA719EA"/>
    <w:rsid w:val="7FA75CF2"/>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1" Type="http://schemas.openxmlformats.org/officeDocument/2006/relationships/fontTable" Target="fontTable.xml"/><Relationship Id="rId20" Type="http://schemas.openxmlformats.org/officeDocument/2006/relationships/customXml" Target="../customXml/item2.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theme" Target="theme/theme1.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26</Pages>
  <Words>10935</Words>
  <Characters>11378</Characters>
  <Lines>12</Lines>
  <Paragraphs>23</Paragraphs>
  <TotalTime>2</TotalTime>
  <ScaleCrop>false</ScaleCrop>
  <LinksUpToDate>false</LinksUpToDate>
  <CharactersWithSpaces>11951</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李陈琛</cp:lastModifiedBy>
  <cp:lastPrinted>2025-09-08T11:03:00Z</cp:lastPrinted>
  <dcterms:modified xsi:type="dcterms:W3CDTF">2026-04-11T03:41:45Z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6A0E6A6B14A74612A1A7CFB182D6F3CE_13</vt:lpwstr>
  </property>
  <property fmtid="{D5CDD505-2E9C-101B-9397-08002B2CF9AE}" pid="4" name="KSOTemplateDocerSaveRecord">
    <vt:lpwstr>eyJoZGlkIjoiNDNhOTAwMTYwMWJmOTYzYWQxNmZkZDE4MTNmNDVlZjciLCJ1c2VySWQiOiIxNzI2NjIwMzE3In0=</vt:lpwstr>
  </property>
</Properties>
</file>